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rPr>
          <w:b/>
          <w:color w:val="000000"/>
          <w:sz w:val="28"/>
          <w:szCs w:val="20"/>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2708910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pic:cNvPicPr>
                        <pic:nvPr/>
                      </pic:nvPicPr>
                      <pic:blipFill>
                        <a:blip r:embed="rId10"/>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213.30pt;mso-position-horizontal:absolute;mso-position-vertical-relative:text;margin-top:8.50pt;mso-position-vertical:absolute;width:48.00pt;height:59.50pt;mso-wrap-distance-left:9.00pt;mso-wrap-distance-top:0.00pt;mso-wrap-distance-right:9.00pt;mso-wrap-distance-bottom:0.00pt;" stroked="f">
                <v:path textboxrect="0,0,0,0"/>
                <v:imagedata r:id="rId10" o:title=""/>
              </v:shape>
            </w:pict>
          </mc:Fallback>
        </mc:AlternateContent>
      </w:r>
      <w:r>
        <w:rPr>
          <w:b/>
          <w:color w:val="000000"/>
          <w:sz w:val="28"/>
          <w:szCs w:val="20"/>
        </w:rPr>
      </w:r>
    </w:p>
    <w:p>
      <w:pPr>
        <w:jc w:val="both"/>
        <w:rPr>
          <w:b/>
          <w:color w:val="000000"/>
          <w:sz w:val="28"/>
          <w:szCs w:val="20"/>
        </w:rPr>
      </w:pPr>
      <w:r>
        <w:rPr>
          <w:b/>
          <w:color w:val="000000"/>
          <w:sz w:val="28"/>
          <w:szCs w:val="20"/>
        </w:rPr>
      </w:r>
      <w:r>
        <w:rPr>
          <w:b/>
          <w:color w:val="000000"/>
          <w:sz w:val="28"/>
          <w:szCs w:val="20"/>
        </w:rPr>
      </w:r>
    </w:p>
    <w:p>
      <w:pPr>
        <w:jc w:val="center"/>
        <w:rPr>
          <w:b/>
          <w:color w:val="000000"/>
          <w:sz w:val="28"/>
          <w:szCs w:val="20"/>
        </w:rPr>
      </w:pPr>
      <w:r>
        <w:rPr>
          <w:b/>
          <w:color w:val="000000"/>
          <w:sz w:val="28"/>
          <w:szCs w:val="20"/>
        </w:rPr>
      </w:r>
      <w:r>
        <w:rPr>
          <w:b/>
          <w:color w:val="000000"/>
          <w:sz w:val="28"/>
          <w:szCs w:val="20"/>
        </w:rPr>
      </w:r>
    </w:p>
    <w:p>
      <w:pPr>
        <w:jc w:val="center"/>
        <w:rPr>
          <w:b/>
          <w:color w:val="000000"/>
          <w:sz w:val="28"/>
          <w:szCs w:val="20"/>
        </w:rPr>
      </w:pPr>
      <w:r>
        <w:rPr>
          <w:b/>
          <w:color w:val="000000"/>
          <w:sz w:val="28"/>
          <w:szCs w:val="20"/>
        </w:rPr>
      </w:r>
      <w:r>
        <w:rPr>
          <w:b/>
          <w:color w:val="000000"/>
          <w:sz w:val="28"/>
          <w:szCs w:val="20"/>
        </w:rPr>
      </w:r>
    </w:p>
    <w:p>
      <w:pPr>
        <w:jc w:val="center"/>
        <w:rPr>
          <w:b/>
          <w:color w:val="000000"/>
          <w:sz w:val="28"/>
          <w:szCs w:val="20"/>
        </w:rPr>
      </w:pPr>
      <w:r>
        <w:rPr>
          <w:b/>
          <w:color w:val="000000"/>
          <w:sz w:val="28"/>
          <w:szCs w:val="20"/>
        </w:rPr>
      </w:r>
      <w:r>
        <w:rPr>
          <w:b/>
          <w:color w:val="000000"/>
          <w:sz w:val="28"/>
          <w:szCs w:val="20"/>
        </w:rPr>
      </w:r>
    </w:p>
    <w:p>
      <w:pPr>
        <w:jc w:val="center"/>
        <w:rPr>
          <w:b/>
          <w:color w:val="000000"/>
          <w:sz w:val="44"/>
          <w:szCs w:val="44"/>
        </w:rPr>
      </w:pPr>
      <w:r>
        <w:rPr>
          <w:b/>
          <w:color w:val="000000"/>
          <w:sz w:val="44"/>
          <w:szCs w:val="44"/>
        </w:rPr>
        <w:t xml:space="preserve">АДМИНИСТРАЦИЯ </w:t>
      </w:r>
      <w:r>
        <w:rPr>
          <w:b/>
          <w:color w:val="000000"/>
          <w:sz w:val="44"/>
          <w:szCs w:val="44"/>
        </w:rPr>
      </w:r>
    </w:p>
    <w:p>
      <w:pPr>
        <w:jc w:val="center"/>
        <w:rPr>
          <w:b/>
          <w:color w:val="000000"/>
          <w:sz w:val="28"/>
          <w:szCs w:val="20"/>
        </w:rPr>
      </w:pPr>
      <w:r>
        <w:rPr>
          <w:b/>
          <w:color w:val="000000"/>
          <w:sz w:val="28"/>
          <w:szCs w:val="20"/>
        </w:rPr>
        <w:t xml:space="preserve">ПЕЧЕНГСКОГО МУНИЦИПАЛЬНОГО ОКРУГА</w:t>
      </w:r>
      <w:r>
        <w:rPr>
          <w:b/>
          <w:color w:val="000000"/>
          <w:sz w:val="28"/>
          <w:szCs w:val="20"/>
        </w:rPr>
      </w:r>
    </w:p>
    <w:p>
      <w:pPr>
        <w:jc w:val="center"/>
        <w:rPr>
          <w:b/>
          <w:color w:val="000000"/>
          <w:sz w:val="28"/>
          <w:szCs w:val="20"/>
        </w:rPr>
      </w:pPr>
      <w:r>
        <w:rPr>
          <w:b/>
          <w:color w:val="000000"/>
          <w:sz w:val="28"/>
          <w:szCs w:val="20"/>
        </w:rPr>
        <w:t xml:space="preserve">МУРМАНСКОЙ ОБЛАСТИ</w:t>
      </w:r>
      <w:r>
        <w:rPr>
          <w:b/>
          <w:color w:val="000000"/>
          <w:sz w:val="28"/>
          <w:szCs w:val="20"/>
        </w:rPr>
      </w:r>
    </w:p>
    <w:p>
      <w:pPr>
        <w:jc w:val="center"/>
        <w:rPr>
          <w:b/>
          <w:color w:val="000000"/>
          <w:sz w:val="16"/>
          <w:szCs w:val="16"/>
        </w:rPr>
      </w:pPr>
      <w:r>
        <w:rPr>
          <w:b/>
          <w:color w:val="000000"/>
          <w:sz w:val="16"/>
          <w:szCs w:val="16"/>
        </w:rPr>
      </w:r>
      <w:r>
        <w:rPr>
          <w:b/>
          <w:color w:val="000000"/>
          <w:sz w:val="16"/>
          <w:szCs w:val="16"/>
        </w:rPr>
      </w:r>
    </w:p>
    <w:p>
      <w:pPr>
        <w:jc w:val="center"/>
        <w:rPr>
          <w:b/>
          <w:color w:val="000000"/>
          <w:sz w:val="44"/>
          <w:szCs w:val="44"/>
        </w:rPr>
      </w:pPr>
      <w:r>
        <w:rPr>
          <w:b/>
          <w:color w:val="000000"/>
          <w:sz w:val="44"/>
          <w:szCs w:val="44"/>
        </w:rPr>
        <w:t xml:space="preserve">ПОСТАНОВЛЕНИЕ</w:t>
      </w:r>
      <w:r>
        <w:rPr>
          <w:b/>
          <w:color w:val="000000"/>
          <w:sz w:val="44"/>
          <w:szCs w:val="44"/>
        </w:rPr>
      </w:r>
    </w:p>
    <w:p>
      <w:pPr>
        <w:jc w:val="center"/>
        <w:rPr>
          <w:color w:val="000000"/>
          <w:sz w:val="20"/>
          <w:szCs w:val="20"/>
        </w:rPr>
      </w:pPr>
      <w:r>
        <w:rPr>
          <w:color w:val="000000"/>
          <w:sz w:val="20"/>
          <w:szCs w:val="20"/>
        </w:rPr>
      </w:r>
      <w:r>
        <w:rPr>
          <w:color w:val="000000"/>
          <w:sz w:val="20"/>
          <w:szCs w:val="20"/>
        </w:rPr>
      </w:r>
    </w:p>
    <w:p>
      <w:pPr>
        <w:jc w:val="center"/>
        <w:rPr>
          <w:color w:val="000000"/>
          <w:sz w:val="20"/>
          <w:szCs w:val="20"/>
        </w:rPr>
      </w:pPr>
      <w:r>
        <w:rPr>
          <w:color w:val="000000"/>
          <w:sz w:val="20"/>
          <w:szCs w:val="20"/>
        </w:rPr>
      </w:r>
      <w:r>
        <w:rPr>
          <w:color w:val="000000"/>
          <w:sz w:val="20"/>
          <w:szCs w:val="20"/>
        </w:rPr>
      </w:r>
    </w:p>
    <w:p>
      <w:pPr>
        <w:jc w:val="both"/>
        <w:rPr>
          <w:b/>
          <w:szCs w:val="20"/>
        </w:rPr>
      </w:pPr>
      <w:r>
        <w:rPr>
          <w:b/>
          <w:szCs w:val="20"/>
        </w:rPr>
        <w:t xml:space="preserve">от </w:t>
      </w:r>
      <w:r>
        <w:rPr>
          <w:b/>
          <w:szCs w:val="20"/>
        </w:rPr>
        <w:t xml:space="preserve">0</w:t>
      </w:r>
      <w:r>
        <w:rPr>
          <w:b/>
          <w:szCs w:val="20"/>
        </w:rPr>
        <w:t xml:space="preserve">9</w:t>
      </w:r>
      <w:r>
        <w:rPr>
          <w:b/>
          <w:szCs w:val="20"/>
        </w:rPr>
        <w:t xml:space="preserve">.</w:t>
      </w:r>
      <w:r>
        <w:rPr>
          <w:b/>
          <w:szCs w:val="20"/>
        </w:rPr>
        <w:t xml:space="preserve">0</w:t>
      </w:r>
      <w:r>
        <w:rPr>
          <w:b/>
          <w:szCs w:val="20"/>
        </w:rPr>
        <w:t xml:space="preserve">9</w:t>
      </w:r>
      <w:r>
        <w:rPr>
          <w:b/>
          <w:szCs w:val="20"/>
        </w:rPr>
        <w:t xml:space="preserve">.202</w:t>
      </w:r>
      <w:r>
        <w:rPr>
          <w:b/>
          <w:szCs w:val="20"/>
        </w:rPr>
        <w:t xml:space="preserve">4</w:t>
      </w:r>
      <w:r>
        <w:rPr>
          <w:b/>
          <w:szCs w:val="20"/>
        </w:rPr>
        <w:tab/>
      </w:r>
      <w:r>
        <w:rPr>
          <w:b/>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szCs w:val="20"/>
        </w:rPr>
        <w:t xml:space="preserve"> </w:t>
      </w:r>
      <w:r>
        <w:rPr>
          <w:b/>
          <w:szCs w:val="20"/>
        </w:rPr>
        <w:t xml:space="preserve">№ </w:t>
      </w:r>
      <w:r>
        <w:rPr>
          <w:b/>
          <w:szCs w:val="20"/>
        </w:rPr>
        <w:t xml:space="preserve">136</w:t>
      </w:r>
      <w:r>
        <w:rPr>
          <w:b/>
          <w:szCs w:val="20"/>
        </w:rPr>
        <w:t xml:space="preserve">8</w:t>
      </w:r>
      <w:r>
        <w:rPr>
          <w:b/>
          <w:szCs w:val="20"/>
        </w:rPr>
      </w:r>
    </w:p>
    <w:p>
      <w:pPr>
        <w:jc w:val="center"/>
        <w:rPr>
          <w:b/>
          <w:color w:val="000000"/>
          <w:sz w:val="28"/>
          <w:szCs w:val="20"/>
        </w:rPr>
      </w:pPr>
      <w:r>
        <w:rPr>
          <w:b/>
          <w:color w:val="000000"/>
          <w:szCs w:val="20"/>
        </w:rPr>
        <w:t xml:space="preserve">п.г.т</w:t>
      </w:r>
      <w:r>
        <w:rPr>
          <w:b/>
          <w:color w:val="000000"/>
          <w:szCs w:val="20"/>
        </w:rPr>
        <w:t xml:space="preserve">. Никель</w:t>
      </w:r>
      <w:r>
        <w:rPr>
          <w:b/>
          <w:color w:val="000000"/>
          <w:sz w:val="28"/>
          <w:szCs w:val="20"/>
        </w:rPr>
      </w:r>
    </w:p>
    <w:p>
      <w:pPr>
        <w:jc w:val="center"/>
        <w:rPr>
          <w:b/>
        </w:rPr>
      </w:pPr>
      <w:r>
        <w:rPr>
          <w:b/>
        </w:rPr>
      </w:r>
      <w:r>
        <w:rPr>
          <w:b/>
        </w:rPr>
      </w:r>
    </w:p>
    <w:p>
      <w:pPr>
        <w:jc w:val="center"/>
        <w:rPr>
          <w:b/>
        </w:rPr>
      </w:pPr>
      <w:r>
        <w:rPr>
          <w:b/>
        </w:rPr>
      </w:r>
      <w:r>
        <w:rPr>
          <w:b/>
        </w:rPr>
      </w:r>
    </w:p>
    <w:p>
      <w:pPr>
        <w:ind w:firstLine="720"/>
        <w:jc w:val="center"/>
        <w:widowControl/>
        <w:tabs>
          <w:tab w:val="left" w:pos="993" w:leader="none"/>
        </w:tabs>
        <w:rPr>
          <w:rFonts w:eastAsia="Calibri"/>
          <w:b/>
          <w:bCs/>
          <w:sz w:val="20"/>
          <w:szCs w:val="20"/>
        </w:rPr>
      </w:pPr>
      <w:r>
        <w:rPr>
          <w:rFonts w:eastAsia="Calibri"/>
          <w:b/>
          <w:bCs/>
          <w:sz w:val="20"/>
          <w:szCs w:val="20"/>
        </w:rPr>
        <w:t xml:space="preserve">О введении режима «Повышенная готовность»</w:t>
      </w:r>
      <w:r>
        <w:rPr>
          <w:rFonts w:eastAsia="Calibri"/>
          <w:b/>
          <w:bCs/>
          <w:sz w:val="20"/>
          <w:szCs w:val="20"/>
        </w:rPr>
        <w:t xml:space="preserve"> </w:t>
      </w:r>
      <w:r>
        <w:rPr>
          <w:rFonts w:eastAsia="Calibri"/>
          <w:b/>
          <w:bCs/>
          <w:sz w:val="20"/>
          <w:szCs w:val="20"/>
        </w:rPr>
        <w:t xml:space="preserve">на территории </w:t>
      </w:r>
      <w:r>
        <w:rPr>
          <w:rFonts w:eastAsia="Calibri"/>
          <w:b/>
          <w:bCs/>
          <w:sz w:val="20"/>
          <w:szCs w:val="20"/>
        </w:rPr>
        <w:t xml:space="preserve">пгт.</w:t>
      </w:r>
      <w:r>
        <w:rPr>
          <w:rFonts w:eastAsia="Calibri"/>
          <w:b/>
          <w:bCs/>
          <w:sz w:val="20"/>
          <w:szCs w:val="20"/>
        </w:rPr>
        <w:t xml:space="preserve"> </w:t>
      </w:r>
      <w:r>
        <w:rPr>
          <w:rFonts w:eastAsia="Calibri"/>
          <w:b/>
          <w:bCs/>
          <w:sz w:val="20"/>
          <w:szCs w:val="20"/>
        </w:rPr>
        <w:t xml:space="preserve">Печенга</w:t>
      </w:r>
      <w:r>
        <w:rPr>
          <w:rFonts w:eastAsia="Calibri"/>
          <w:b/>
          <w:bCs/>
          <w:sz w:val="20"/>
          <w:szCs w:val="20"/>
        </w:rPr>
        <w:t xml:space="preserve"> </w:t>
      </w:r>
      <w:r>
        <w:rPr>
          <w:rFonts w:eastAsia="Calibri"/>
          <w:b/>
          <w:bCs/>
          <w:sz w:val="20"/>
          <w:szCs w:val="20"/>
        </w:rPr>
        <w:br/>
      </w:r>
      <w:r>
        <w:rPr>
          <w:rFonts w:eastAsia="Calibri"/>
          <w:b/>
          <w:bCs/>
          <w:sz w:val="20"/>
          <w:szCs w:val="20"/>
        </w:rPr>
        <w:t xml:space="preserve">и </w:t>
      </w:r>
      <w:r>
        <w:rPr>
          <w:rFonts w:eastAsia="Calibri"/>
          <w:b/>
          <w:bCs/>
          <w:sz w:val="20"/>
          <w:szCs w:val="20"/>
        </w:rPr>
        <w:t xml:space="preserve">н.п. Лиинахамари Печенгского муниципального округа</w:t>
      </w:r>
      <w:r>
        <w:rPr>
          <w:rFonts w:eastAsia="Calibri"/>
          <w:b/>
          <w:bCs/>
          <w:sz w:val="20"/>
          <w:szCs w:val="20"/>
        </w:rPr>
      </w:r>
    </w:p>
    <w:p>
      <w:pPr>
        <w:ind w:firstLine="720"/>
        <w:jc w:val="both"/>
        <w:widowControl/>
        <w:tabs>
          <w:tab w:val="left" w:pos="993" w:leader="none"/>
        </w:tabs>
        <w:rPr>
          <w:rFonts w:eastAsia="Calibri"/>
          <w:bCs/>
        </w:rPr>
      </w:pPr>
      <w:r>
        <w:rPr>
          <w:rFonts w:eastAsia="Calibri"/>
          <w:bCs/>
        </w:rPr>
      </w:r>
      <w:r>
        <w:rPr>
          <w:rFonts w:eastAsia="Calibri"/>
          <w:bCs/>
        </w:rPr>
      </w:r>
    </w:p>
    <w:p>
      <w:pPr>
        <w:ind w:firstLine="720"/>
        <w:jc w:val="both"/>
        <w:widowControl/>
        <w:tabs>
          <w:tab w:val="left" w:pos="993" w:leader="none"/>
        </w:tabs>
        <w:rPr>
          <w:rFonts w:eastAsia="Calibri"/>
          <w:bCs/>
        </w:rPr>
      </w:pPr>
      <w:r>
        <w:rPr>
          <w:rFonts w:eastAsia="Calibri"/>
          <w:bCs/>
        </w:rPr>
      </w:r>
      <w:r>
        <w:rPr>
          <w:rFonts w:eastAsia="Calibri"/>
          <w:bCs/>
        </w:rPr>
      </w:r>
    </w:p>
    <w:p>
      <w:pPr>
        <w:ind w:firstLine="720"/>
        <w:jc w:val="both"/>
        <w:widowControl/>
        <w:tabs>
          <w:tab w:val="left" w:pos="993" w:leader="none"/>
        </w:tabs>
        <w:rPr>
          <w:rFonts w:eastAsia="Calibri"/>
          <w:bCs/>
        </w:rPr>
      </w:pPr>
      <w:r>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Pr>
          <w:rFonts w:eastAsia="Calibri"/>
          <w:bCs/>
        </w:rPr>
        <w:br/>
      </w:r>
      <w:r>
        <w:rPr>
          <w:rFonts w:eastAsia="Calibri"/>
          <w:bCs/>
        </w:rPr>
        <w:t xml:space="preserve">от 21.12.1994 № 68-ФЗ «О защите населения и территорий от чрезвычайных ситуаций природного и техногенного характера», постан</w:t>
      </w:r>
      <w:r>
        <w:rPr>
          <w:rFonts w:eastAsia="Calibri"/>
          <w:bCs/>
        </w:rPr>
        <w:t xml:space="preserve">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r>
        <w:rPr>
          <w:rFonts w:eastAsia="Calibri"/>
          <w:bCs/>
        </w:rPr>
        <w:t xml:space="preserve"> </w:t>
      </w:r>
      <w:r>
        <w:rPr>
          <w:rFonts w:eastAsia="Calibri"/>
          <w:bCs/>
        </w:rPr>
        <w:t xml:space="preserve">Печенгского </w:t>
      </w:r>
      <w:r>
        <w:rPr>
          <w:rFonts w:eastAsia="Calibri"/>
          <w:bCs/>
        </w:rPr>
        <w:t xml:space="preserve">муниципального округа</w:t>
      </w:r>
      <w:r>
        <w:rPr>
          <w:rFonts w:eastAsia="Calibri"/>
          <w:bCs/>
        </w:rPr>
        <w:t xml:space="preserve"> от </w:t>
      </w:r>
      <w:r>
        <w:rPr>
          <w:rFonts w:eastAsia="Calibri"/>
          <w:bCs/>
        </w:rPr>
        <w:t xml:space="preserve">0</w:t>
      </w:r>
      <w:r>
        <w:rPr>
          <w:rFonts w:eastAsia="Calibri"/>
          <w:bCs/>
        </w:rPr>
        <w:t xml:space="preserve">9</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 </w:t>
      </w:r>
      <w:r>
        <w:rPr>
          <w:rFonts w:eastAsia="Calibri"/>
          <w:bCs/>
        </w:rPr>
        <w:t xml:space="preserve">6</w:t>
      </w:r>
      <w:r>
        <w:rPr>
          <w:rFonts w:eastAsia="Calibri"/>
          <w:bCs/>
        </w:rPr>
        <w:t xml:space="preserve">3</w:t>
      </w:r>
      <w:r>
        <w:rPr>
          <w:rFonts w:eastAsia="Calibri"/>
          <w:bCs/>
        </w:rPr>
        <w:t xml:space="preserve"> «О введении режима «Повышенная готовность» на территории </w:t>
      </w:r>
      <w:r>
        <w:rPr>
          <w:rFonts w:eastAsia="Calibri"/>
          <w:bCs/>
        </w:rPr>
        <w:t xml:space="preserve">пгт.</w:t>
      </w:r>
      <w:r>
        <w:rPr>
          <w:rFonts w:eastAsia="Calibri"/>
          <w:bCs/>
        </w:rPr>
        <w:t xml:space="preserve"> Печенга и н.п. Лиинахамари</w:t>
      </w:r>
      <w:r>
        <w:rPr>
          <w:rFonts w:eastAsia="Calibri"/>
          <w:bCs/>
        </w:rPr>
        <w:t xml:space="preserve"> </w:t>
      </w:r>
      <w:r>
        <w:rPr>
          <w:rFonts w:eastAsia="Calibri"/>
          <w:bCs/>
        </w:rPr>
        <w:t xml:space="preserve">Печенгского муниципального округа</w:t>
      </w:r>
      <w:r>
        <w:rPr>
          <w:rFonts w:eastAsia="Calibri"/>
          <w:bCs/>
        </w:rPr>
        <w:t xml:space="preserve">»</w:t>
      </w:r>
      <w:r>
        <w:rPr>
          <w:rFonts w:eastAsia="Calibri"/>
          <w:bCs/>
        </w:rPr>
        <w:t xml:space="preserve">,</w:t>
      </w:r>
      <w:r>
        <w:rPr>
          <w:rFonts w:eastAsia="Calibri"/>
          <w:bCs/>
        </w:rPr>
        <w:t xml:space="preserve"> в период прохождения комплекса неблагоприятных метеоусловий на территории </w:t>
      </w:r>
      <w:r>
        <w:rPr>
          <w:rFonts w:eastAsia="Calibri"/>
          <w:bCs/>
        </w:rPr>
        <w:t xml:space="preserve">пгт.</w:t>
      </w:r>
      <w:r>
        <w:rPr>
          <w:rFonts w:eastAsia="Calibri"/>
          <w:bCs/>
        </w:rPr>
        <w:t xml:space="preserve"> Печенга и н.п. Лиинахамари Печенгского муниципального округа</w:t>
      </w:r>
      <w:r>
        <w:rPr>
          <w:rFonts w:eastAsia="Calibri"/>
          <w:bCs/>
        </w:rPr>
        <w:t xml:space="preserve"> (</w:t>
      </w:r>
      <w:r>
        <w:rPr>
          <w:rFonts w:eastAsia="Calibri"/>
          <w:bCs/>
        </w:rPr>
        <w:t xml:space="preserve">усиление</w:t>
      </w:r>
      <w:r>
        <w:rPr>
          <w:rFonts w:eastAsia="Calibri"/>
          <w:bCs/>
        </w:rPr>
        <w:t xml:space="preserve"> </w:t>
      </w:r>
      <w:r>
        <w:rPr>
          <w:rFonts w:eastAsia="Calibri"/>
          <w:bCs/>
        </w:rPr>
        <w:t xml:space="preserve">южного</w:t>
      </w:r>
      <w:r>
        <w:rPr>
          <w:rFonts w:eastAsia="Calibri"/>
          <w:bCs/>
        </w:rPr>
        <w:t xml:space="preserve"> </w:t>
      </w:r>
      <w:r>
        <w:rPr>
          <w:rFonts w:eastAsia="Calibri"/>
          <w:bCs/>
        </w:rPr>
        <w:t xml:space="preserve">в</w:t>
      </w:r>
      <w:r>
        <w:rPr>
          <w:rFonts w:eastAsia="Calibri"/>
          <w:bCs/>
        </w:rPr>
        <w:t xml:space="preserve">етр</w:t>
      </w:r>
      <w:r>
        <w:rPr>
          <w:rFonts w:eastAsia="Calibri"/>
          <w:bCs/>
        </w:rPr>
        <w:t xml:space="preserve">а</w:t>
      </w:r>
      <w:r>
        <w:rPr>
          <w:rFonts w:eastAsia="Calibri"/>
          <w:bCs/>
        </w:rPr>
        <w:t xml:space="preserve"> </w:t>
      </w:r>
      <w:r>
        <w:rPr>
          <w:rFonts w:eastAsia="Calibri"/>
          <w:bCs/>
        </w:rPr>
        <w:t xml:space="preserve">с</w:t>
      </w:r>
      <w:r>
        <w:rPr>
          <w:rFonts w:eastAsia="Calibri"/>
          <w:bCs/>
        </w:rPr>
        <w:t xml:space="preserve"> увеличение высоты волны на акватории Баренцева моря)</w:t>
      </w:r>
      <w:r>
        <w:rPr>
          <w:rFonts w:eastAsia="Calibri"/>
          <w:bCs/>
        </w:rPr>
      </w:r>
    </w:p>
    <w:p>
      <w:pPr>
        <w:jc w:val="both"/>
        <w:widowControl/>
        <w:tabs>
          <w:tab w:val="left" w:pos="993" w:leader="none"/>
        </w:tabs>
        <w:rPr>
          <w:rFonts w:eastAsia="Calibri"/>
          <w:bCs/>
        </w:rPr>
      </w:pPr>
      <w:r>
        <w:rPr>
          <w:rFonts w:eastAsia="Calibri"/>
          <w:bCs/>
        </w:rPr>
      </w:r>
      <w:r>
        <w:rPr>
          <w:rFonts w:eastAsia="Calibri"/>
          <w:bCs/>
        </w:rPr>
      </w:r>
    </w:p>
    <w:p>
      <w:pPr>
        <w:jc w:val="both"/>
        <w:widowControl/>
        <w:tabs>
          <w:tab w:val="left" w:pos="993" w:leader="none"/>
        </w:tabs>
        <w:rPr>
          <w:rFonts w:eastAsia="Calibri"/>
          <w:b/>
          <w:bCs/>
        </w:rPr>
      </w:pPr>
      <w:r>
        <w:rPr>
          <w:rFonts w:eastAsia="Calibri"/>
          <w:b/>
          <w:bCs/>
        </w:rPr>
        <w:t xml:space="preserve">ПОСТАНОВЛЯЮ:</w:t>
      </w:r>
      <w:r>
        <w:rPr>
          <w:rFonts w:eastAsia="Calibri"/>
          <w:b/>
          <w:bCs/>
        </w:rPr>
      </w:r>
    </w:p>
    <w:p>
      <w:pPr>
        <w:jc w:val="both"/>
        <w:widowControl/>
        <w:tabs>
          <w:tab w:val="left" w:pos="993" w:leader="none"/>
        </w:tabs>
        <w:rPr>
          <w:rFonts w:eastAsia="Calibri"/>
          <w:bCs/>
        </w:rPr>
      </w:pPr>
      <w:r>
        <w:rPr>
          <w:rFonts w:eastAsia="Calibri"/>
          <w:bCs/>
        </w:rPr>
      </w:r>
      <w:r>
        <w:rPr>
          <w:rFonts w:eastAsia="Calibri"/>
          <w:bCs/>
        </w:rPr>
      </w:r>
    </w:p>
    <w:p>
      <w:pPr>
        <w:ind w:firstLine="720"/>
        <w:jc w:val="both"/>
        <w:widowControl/>
        <w:tabs>
          <w:tab w:val="left" w:pos="993" w:leader="none"/>
        </w:tabs>
        <w:rPr>
          <w:rFonts w:eastAsia="Calibri"/>
          <w:bCs/>
        </w:rPr>
      </w:pPr>
      <w:r>
        <w:rPr>
          <w:rFonts w:eastAsia="Calibri"/>
          <w:bCs/>
        </w:rPr>
        <w:t xml:space="preserve">1. Установить</w:t>
      </w:r>
      <w:r>
        <w:rPr>
          <w:rFonts w:eastAsia="Calibri"/>
          <w:bCs/>
        </w:rPr>
        <w:t xml:space="preserve"> на территории пгт. Печенга и н.п. Лиинахамари Печенгского муниципального округа</w:t>
      </w:r>
      <w:r>
        <w:rPr>
          <w:rFonts w:eastAsia="Calibri"/>
          <w:bCs/>
        </w:rPr>
        <w:t xml:space="preserve"> </w:t>
      </w:r>
      <w:r>
        <w:rPr>
          <w:rFonts w:eastAsia="Calibri"/>
          <w:bCs/>
        </w:rPr>
        <w:t xml:space="preserve">с </w:t>
      </w:r>
      <w:r>
        <w:rPr>
          <w:rFonts w:eastAsia="Calibri"/>
          <w:bCs/>
        </w:rPr>
        <w:t xml:space="preserve">1</w:t>
      </w:r>
      <w:r>
        <w:rPr>
          <w:rFonts w:eastAsia="Calibri"/>
          <w:bCs/>
        </w:rPr>
        <w:t xml:space="preserve">2</w:t>
      </w:r>
      <w:r>
        <w:rPr>
          <w:rFonts w:eastAsia="Calibri"/>
          <w:bCs/>
        </w:rPr>
        <w:t xml:space="preserve">:00 час. </w:t>
      </w:r>
      <w:r>
        <w:rPr>
          <w:rFonts w:eastAsia="Calibri"/>
          <w:bCs/>
        </w:rPr>
        <w:t xml:space="preserve">09</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до </w:t>
      </w:r>
      <w:r>
        <w:rPr>
          <w:rFonts w:eastAsia="Calibri"/>
          <w:bCs/>
        </w:rPr>
        <w:t xml:space="preserve">21</w:t>
      </w:r>
      <w:r>
        <w:rPr>
          <w:rFonts w:eastAsia="Calibri"/>
          <w:bCs/>
        </w:rPr>
        <w:t xml:space="preserve">:00 час. </w:t>
      </w:r>
      <w:r>
        <w:rPr>
          <w:rFonts w:eastAsia="Calibri"/>
          <w:bCs/>
        </w:rPr>
        <w:t xml:space="preserve">11</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w:t>
      </w:r>
      <w:r>
        <w:rPr>
          <w:rFonts w:eastAsia="Calibri"/>
          <w:bCs/>
        </w:rPr>
        <w:t xml:space="preserve">режим функционирования «Повышенная готовность» </w:t>
      </w:r>
      <w:r>
        <w:rPr>
          <w:rFonts w:eastAsia="Calibri"/>
          <w:bCs/>
        </w:rPr>
        <w:t xml:space="preserve">Печенгского</w:t>
      </w:r>
      <w:r>
        <w:rPr>
          <w:rFonts w:eastAsia="Calibri"/>
          <w:bCs/>
        </w:rPr>
        <w:t xml:space="preserve"> звена Мурманской </w:t>
      </w:r>
      <w:r>
        <w:rPr>
          <w:rFonts w:eastAsia="Calibri"/>
          <w:bCs/>
        </w:rPr>
        <w:t xml:space="preserve">территориальной подсистемы единой государственной системы предупреждения и ликвидации чрезвычайных ситуаций.</w:t>
      </w:r>
      <w:r>
        <w:rPr>
          <w:rFonts w:eastAsia="Calibri"/>
          <w:bCs/>
        </w:rPr>
      </w:r>
    </w:p>
    <w:p>
      <w:pPr>
        <w:ind w:firstLine="720"/>
        <w:jc w:val="both"/>
        <w:widowControl/>
        <w:tabs>
          <w:tab w:val="left" w:pos="993" w:leader="none"/>
        </w:tabs>
        <w:rPr>
          <w:rFonts w:eastAsia="Calibri"/>
          <w:bCs/>
        </w:rPr>
      </w:pPr>
      <w:r>
        <w:rPr>
          <w:rFonts w:eastAsia="Calibri"/>
          <w:bCs/>
        </w:rPr>
        <w:t xml:space="preserve">2. </w:t>
      </w:r>
      <w:r>
        <w:rPr>
          <w:rFonts w:eastAsia="Calibri"/>
          <w:bCs/>
        </w:rPr>
        <w:t xml:space="preserve">Ограничить выход маломерных судов на акваторию в соответствии с </w:t>
      </w:r>
      <w:r>
        <w:rPr>
          <w:rFonts w:eastAsia="Calibri"/>
          <w:bCs/>
        </w:rPr>
        <w:t xml:space="preserve">требованиями </w:t>
      </w:r>
      <w:r>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Pr>
          <w:rFonts w:eastAsia="Calibri"/>
          <w:bCs/>
        </w:rPr>
        <w:t xml:space="preserve">установленными</w:t>
      </w:r>
      <w:r>
        <w:rPr>
          <w:rFonts w:eastAsia="Calibri"/>
          <w:bCs/>
        </w:rPr>
        <w:t xml:space="preserve"> постановлением администрации </w:t>
      </w:r>
      <w:r>
        <w:rPr>
          <w:rFonts w:eastAsia="Calibri"/>
          <w:bCs/>
        </w:rPr>
        <w:t xml:space="preserve">Печенгского муниципального округа</w:t>
      </w:r>
      <w:r>
        <w:rPr>
          <w:rFonts w:eastAsia="Calibri"/>
          <w:bCs/>
        </w:rPr>
        <w:t xml:space="preserve"> от 1</w:t>
      </w:r>
      <w:r>
        <w:rPr>
          <w:rFonts w:eastAsia="Calibri"/>
          <w:bCs/>
        </w:rPr>
        <w:t xml:space="preserve">4</w:t>
      </w:r>
      <w:r>
        <w:rPr>
          <w:rFonts w:eastAsia="Calibri"/>
          <w:bCs/>
        </w:rPr>
        <w:t xml:space="preserve">.0</w:t>
      </w:r>
      <w:r>
        <w:rPr>
          <w:rFonts w:eastAsia="Calibri"/>
          <w:bCs/>
        </w:rPr>
        <w:t xml:space="preserve">4</w:t>
      </w:r>
      <w:r>
        <w:rPr>
          <w:rFonts w:eastAsia="Calibri"/>
          <w:bCs/>
        </w:rPr>
        <w:t xml:space="preserve">.2021 № </w:t>
      </w:r>
      <w:r>
        <w:rPr>
          <w:rFonts w:eastAsia="Calibri"/>
          <w:bCs/>
        </w:rPr>
        <w:t xml:space="preserve">304</w:t>
      </w:r>
      <w:r>
        <w:rPr>
          <w:rFonts w:eastAsia="Calibri"/>
          <w:bCs/>
        </w:rPr>
        <w:t xml:space="preserve"> «</w:t>
      </w:r>
      <w:r>
        <w:rPr>
          <w:rFonts w:eastAsia="Calibri"/>
          <w:bCs/>
        </w:rPr>
        <w:t xml:space="preserve">Об утверждении правил использования водных объектов общего пользования, расположенных на территории Печенгского</w:t>
      </w:r>
      <w:r>
        <w:rPr>
          <w:rFonts w:eastAsia="Calibri"/>
          <w:bCs/>
        </w:rPr>
        <w:t xml:space="preserve"> муниципального округа, для личных и бытовых нужд</w:t>
      </w:r>
      <w:r>
        <w:rPr>
          <w:rFonts w:eastAsia="Calibri"/>
          <w:bCs/>
        </w:rPr>
        <w:t xml:space="preserve">» (далее – Правила), </w:t>
      </w:r>
      <w:r>
        <w:rPr>
          <w:rFonts w:eastAsia="Calibri"/>
          <w:bCs/>
        </w:rPr>
        <w:t xml:space="preserve">за исключением внутренних морских вод: губы Печенга, до пересечения линии мыс </w:t>
      </w:r>
      <w:r>
        <w:rPr>
          <w:rFonts w:eastAsia="Calibri"/>
          <w:bCs/>
        </w:rPr>
        <w:t xml:space="preserve">Крикун</w:t>
      </w:r>
      <w:r>
        <w:rPr>
          <w:rFonts w:eastAsia="Calibri"/>
          <w:bCs/>
        </w:rPr>
        <w:t xml:space="preserve"> и мыс </w:t>
      </w:r>
      <w:r>
        <w:rPr>
          <w:rFonts w:eastAsia="Calibri"/>
          <w:bCs/>
        </w:rPr>
        <w:t xml:space="preserve">Ристиниеми</w:t>
      </w:r>
      <w:r>
        <w:rPr>
          <w:rFonts w:eastAsia="Calibri"/>
          <w:bCs/>
        </w:rPr>
        <w:t xml:space="preserve"> полуострова Немецкий, губы Малой Волоковой до пересечения линии мыс </w:t>
      </w:r>
      <w:r>
        <w:rPr>
          <w:rFonts w:eastAsia="Calibri"/>
          <w:bCs/>
        </w:rPr>
        <w:t xml:space="preserve">Ристиниеми</w:t>
      </w:r>
      <w:r>
        <w:rPr>
          <w:rFonts w:eastAsia="Calibri"/>
          <w:bCs/>
        </w:rPr>
        <w:t xml:space="preserve"> и мыс Волоковой</w:t>
      </w:r>
      <w:r>
        <w:rPr>
          <w:rFonts w:eastAsia="Calibri"/>
          <w:bCs/>
        </w:rPr>
        <w:t xml:space="preserve">, </w:t>
      </w:r>
      <w:r>
        <w:rPr>
          <w:rFonts w:eastAsia="Calibri"/>
          <w:bCs/>
        </w:rPr>
        <w:t xml:space="preserve">с </w:t>
      </w:r>
      <w:r>
        <w:rPr>
          <w:rFonts w:eastAsia="Calibri"/>
          <w:bCs/>
        </w:rPr>
        <w:t xml:space="preserve">1</w:t>
      </w:r>
      <w:r>
        <w:rPr>
          <w:rFonts w:eastAsia="Calibri"/>
          <w:bCs/>
        </w:rPr>
        <w:t xml:space="preserve">2</w:t>
      </w:r>
      <w:r>
        <w:rPr>
          <w:rFonts w:eastAsia="Calibri"/>
          <w:bCs/>
        </w:rPr>
        <w:t xml:space="preserve">:00 час. </w:t>
      </w:r>
      <w:r>
        <w:rPr>
          <w:rFonts w:eastAsia="Calibri"/>
          <w:bCs/>
        </w:rPr>
        <w:t xml:space="preserve">09</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до </w:t>
      </w:r>
      <w:r>
        <w:rPr>
          <w:rFonts w:eastAsia="Calibri"/>
          <w:bCs/>
        </w:rPr>
        <w:t xml:space="preserve">21</w:t>
      </w:r>
      <w:r>
        <w:rPr>
          <w:rFonts w:eastAsia="Calibri"/>
          <w:bCs/>
        </w:rPr>
        <w:t xml:space="preserve">:00 час. </w:t>
      </w:r>
      <w:r>
        <w:rPr>
          <w:rFonts w:eastAsia="Calibri"/>
          <w:bCs/>
        </w:rPr>
        <w:t xml:space="preserve">11</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w:t>
      </w:r>
      <w:r>
        <w:rPr>
          <w:rFonts w:eastAsia="Calibri"/>
          <w:bCs/>
        </w:rPr>
      </w:r>
    </w:p>
    <w:p>
      <w:pPr>
        <w:ind w:firstLine="720"/>
        <w:jc w:val="both"/>
        <w:widowControl/>
        <w:tabs>
          <w:tab w:val="left" w:pos="993" w:leader="none"/>
        </w:tabs>
        <w:rPr>
          <w:rFonts w:eastAsia="Calibri"/>
          <w:bCs/>
        </w:rPr>
      </w:pPr>
      <w:r>
        <w:rPr>
          <w:rFonts w:eastAsia="Calibri"/>
          <w:bCs/>
        </w:rPr>
        <w:t xml:space="preserve">3. Рекомендовать парное плавани</w:t>
      </w:r>
      <w:bookmarkStart w:id="0" w:name="_GoBack"/>
      <w:r/>
      <w:bookmarkEnd w:id="0"/>
      <w:r>
        <w:rPr>
          <w:rFonts w:eastAsia="Calibri"/>
          <w:bCs/>
        </w:rPr>
        <w:t xml:space="preserve">е судам, осуществляющих движение в районах, </w:t>
      </w:r>
      <w:r>
        <w:rPr>
          <w:rFonts w:eastAsia="Calibri"/>
          <w:bCs/>
        </w:rPr>
        <w:t xml:space="preserve">попавших под исключения, с удалением друг от друга не более 2 морских миль.</w:t>
      </w:r>
      <w:r>
        <w:rPr>
          <w:rFonts w:eastAsia="Calibri"/>
          <w:bCs/>
        </w:rPr>
      </w:r>
    </w:p>
    <w:p>
      <w:pPr>
        <w:ind w:firstLine="720"/>
        <w:jc w:val="both"/>
        <w:widowControl/>
        <w:tabs>
          <w:tab w:val="left" w:pos="993" w:leader="none"/>
        </w:tabs>
        <w:rPr>
          <w:rFonts w:eastAsia="Calibri"/>
          <w:bCs/>
        </w:rPr>
      </w:pPr>
      <w:r>
        <w:rPr>
          <w:rFonts w:eastAsia="Calibri"/>
          <w:bCs/>
        </w:rPr>
        <w:t xml:space="preserve">4</w:t>
      </w:r>
      <w:r>
        <w:rPr>
          <w:rFonts w:eastAsia="Calibri"/>
          <w:bCs/>
        </w:rPr>
        <w:t xml:space="preserve">. Организовать патрулирование </w:t>
      </w:r>
      <w:r>
        <w:rPr>
          <w:rFonts w:eastAsia="Calibri"/>
          <w:bCs/>
        </w:rPr>
        <w:t xml:space="preserve">в местах традиционного выхода рыбаков на маломерных судах в море с целью недопущения нарушения </w:t>
      </w:r>
      <w:r>
        <w:rPr>
          <w:rFonts w:eastAsia="Calibri"/>
          <w:bCs/>
        </w:rPr>
        <w:t xml:space="preserve">требований</w:t>
      </w:r>
      <w:r>
        <w:rPr>
          <w:rFonts w:eastAsia="Calibri"/>
          <w:bCs/>
        </w:rPr>
        <w:t xml:space="preserve"> обязательных для исполнения</w:t>
      </w:r>
      <w:r>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r>
        <w:rPr>
          <w:rFonts w:eastAsia="Calibri"/>
          <w:bCs/>
        </w:rPr>
      </w:r>
    </w:p>
    <w:p>
      <w:pPr>
        <w:ind w:firstLine="720"/>
        <w:jc w:val="both"/>
        <w:widowControl/>
        <w:tabs>
          <w:tab w:val="left" w:pos="993" w:leader="none"/>
        </w:tabs>
        <w:rPr>
          <w:rFonts w:eastAsia="Calibri"/>
          <w:bCs/>
        </w:rPr>
      </w:pPr>
      <w:r>
        <w:rPr>
          <w:rFonts w:eastAsia="Calibri"/>
          <w:bCs/>
        </w:rPr>
        <w:t xml:space="preserve">5</w:t>
      </w:r>
      <w:r>
        <w:rPr>
          <w:rFonts w:eastAsia="Calibri"/>
          <w:bCs/>
        </w:rPr>
        <w:t xml:space="preserve">.</w:t>
      </w:r>
      <w:r>
        <w:rPr>
          <w:rFonts w:eastAsia="Calibri"/>
          <w:bCs/>
        </w:rPr>
        <w:t xml:space="preserve"> В состав патрульных групп включить представителей администраци</w:t>
      </w:r>
      <w:r>
        <w:rPr>
          <w:rFonts w:eastAsia="Calibri"/>
          <w:bCs/>
        </w:rPr>
        <w:t xml:space="preserve">и</w:t>
      </w:r>
      <w:r>
        <w:rPr>
          <w:rFonts w:eastAsia="Calibri"/>
          <w:bCs/>
        </w:rPr>
        <w:t xml:space="preserve"> Печенгского муниципального округа</w:t>
      </w:r>
      <w:r>
        <w:rPr>
          <w:rFonts w:eastAsia="Calibri"/>
          <w:bCs/>
        </w:rPr>
        <w:t xml:space="preserve">, должностных лиц из числа ОМВД России </w:t>
      </w:r>
      <w:r>
        <w:rPr>
          <w:rFonts w:eastAsia="Calibri"/>
          <w:bCs/>
        </w:rPr>
        <w:t xml:space="preserve">«Печенг</w:t>
      </w:r>
      <w:r>
        <w:rPr>
          <w:rFonts w:eastAsia="Calibri"/>
          <w:bCs/>
        </w:rPr>
        <w:t xml:space="preserve">с</w:t>
      </w:r>
      <w:r>
        <w:rPr>
          <w:rFonts w:eastAsia="Calibri"/>
          <w:bCs/>
        </w:rPr>
        <w:t xml:space="preserve">кий»</w:t>
      </w:r>
      <w:r>
        <w:rPr>
          <w:rFonts w:eastAsia="Calibri"/>
          <w:bCs/>
        </w:rPr>
        <w:t xml:space="preserve"> (по согласованию), </w:t>
      </w:r>
      <w:r>
        <w:rPr>
          <w:rFonts w:eastAsia="Calibri"/>
          <w:bCs/>
        </w:rPr>
        <w:t xml:space="preserve">инспекторского участка п. Никель ЦГИМС ГУ МЧС России по Мурманской области</w:t>
      </w:r>
      <w:r>
        <w:rPr>
          <w:rFonts w:eastAsia="Calibri"/>
          <w:bCs/>
        </w:rPr>
        <w:t xml:space="preserve"> (по согласованию).</w:t>
      </w:r>
      <w:r>
        <w:rPr>
          <w:rFonts w:eastAsia="Calibri"/>
          <w:bCs/>
        </w:rPr>
      </w:r>
    </w:p>
    <w:p>
      <w:pPr>
        <w:ind w:firstLine="720"/>
        <w:jc w:val="both"/>
        <w:widowControl/>
        <w:tabs>
          <w:tab w:val="left" w:pos="993" w:leader="none"/>
        </w:tabs>
        <w:rPr>
          <w:rFonts w:eastAsia="Calibri"/>
          <w:bCs/>
        </w:rPr>
      </w:pPr>
      <w:r>
        <w:rPr>
          <w:rFonts w:eastAsia="Calibri"/>
          <w:bCs/>
        </w:rPr>
        <w:t xml:space="preserve">6</w:t>
      </w:r>
      <w:r>
        <w:rPr>
          <w:rFonts w:eastAsia="Calibri"/>
          <w:bCs/>
        </w:rPr>
        <w:t xml:space="preserve">. При патрулировании разъяснять рыбакам положения Правил и доводить до рыбаков сведения о мерах ответственности за нарушение данных Правил.</w:t>
      </w:r>
      <w:r>
        <w:rPr>
          <w:rFonts w:eastAsia="Calibri"/>
          <w:bCs/>
        </w:rPr>
      </w:r>
    </w:p>
    <w:p>
      <w:pPr>
        <w:ind w:firstLine="720"/>
        <w:jc w:val="both"/>
        <w:widowControl/>
        <w:tabs>
          <w:tab w:val="left" w:pos="993" w:leader="none"/>
        </w:tabs>
        <w:rPr>
          <w:rFonts w:eastAsia="Calibri"/>
          <w:bCs/>
        </w:rPr>
      </w:pPr>
      <w:r>
        <w:rPr>
          <w:rFonts w:eastAsia="Calibri"/>
          <w:bCs/>
        </w:rPr>
        <w:t xml:space="preserve">7</w:t>
      </w:r>
      <w:r>
        <w:rPr>
          <w:rFonts w:eastAsia="Calibri"/>
          <w:bCs/>
        </w:rPr>
        <w:t xml:space="preserve">. В случае обнаружения рыбаков, вышедших на маломерном судне в море в период неблагоприятных метеоусловий, патрульной группе незамедлительно </w:t>
      </w:r>
      <w:r>
        <w:rPr>
          <w:rFonts w:eastAsia="Calibri"/>
          <w:bCs/>
        </w:rPr>
        <w:t xml:space="preserve">принимать меры по возвращению маломерных судов </w:t>
      </w:r>
      <w:r>
        <w:rPr>
          <w:rFonts w:eastAsia="Calibri"/>
          <w:bCs/>
        </w:rPr>
        <w:t xml:space="preserve">на берег</w:t>
      </w:r>
      <w:r>
        <w:rPr>
          <w:rFonts w:eastAsia="Calibri"/>
          <w:bCs/>
        </w:rPr>
        <w:t xml:space="preserve">.</w:t>
      </w:r>
      <w:r>
        <w:rPr>
          <w:rFonts w:eastAsia="Calibri"/>
          <w:bCs/>
        </w:rPr>
      </w:r>
    </w:p>
    <w:p>
      <w:pPr>
        <w:ind w:firstLine="720"/>
        <w:jc w:val="both"/>
        <w:widowControl/>
        <w:tabs>
          <w:tab w:val="left" w:pos="993" w:leader="none"/>
        </w:tabs>
        <w:rPr>
          <w:rFonts w:eastAsia="Calibri"/>
          <w:bCs/>
        </w:rPr>
      </w:pPr>
      <w:r>
        <w:rPr>
          <w:rFonts w:eastAsia="Calibri"/>
          <w:bCs/>
        </w:rPr>
        <w:t xml:space="preserve">8</w:t>
      </w:r>
      <w:r>
        <w:rPr>
          <w:rFonts w:eastAsia="Calibri"/>
          <w:bCs/>
        </w:rPr>
        <w:t xml:space="preserve">. Отделу ГО, ЧС и ПБ администрации Печенгского муниципального округа (</w:t>
      </w:r>
      <w:r>
        <w:rPr>
          <w:rFonts w:eastAsia="Calibri"/>
          <w:bCs/>
        </w:rPr>
        <w:t xml:space="preserve">Соболев</w:t>
      </w:r>
      <w:r>
        <w:rPr>
          <w:rFonts w:eastAsia="Calibri"/>
          <w:bCs/>
        </w:rPr>
        <w:t xml:space="preserve"> А.</w:t>
      </w:r>
      <w:r>
        <w:rPr>
          <w:rFonts w:eastAsia="Calibri"/>
          <w:bCs/>
        </w:rPr>
        <w:t xml:space="preserve">В</w:t>
      </w:r>
      <w:r>
        <w:rPr>
          <w:rFonts w:eastAsia="Calibri"/>
          <w:bCs/>
        </w:rPr>
        <w:t xml:space="preserve">.</w:t>
      </w:r>
      <w:r>
        <w:rPr>
          <w:rFonts w:eastAsia="Calibri"/>
          <w:bCs/>
        </w:rPr>
        <w:t xml:space="preserve">) </w:t>
      </w:r>
      <w:r>
        <w:rPr>
          <w:rFonts w:eastAsia="Calibri"/>
          <w:bCs/>
        </w:rPr>
        <w:t xml:space="preserve">о</w:t>
      </w:r>
      <w:r>
        <w:rPr>
          <w:rFonts w:eastAsia="Calibri"/>
          <w:bCs/>
        </w:rPr>
        <w:t xml:space="preserve">беспечить контроль исполнения пункт</w:t>
      </w:r>
      <w:r>
        <w:rPr>
          <w:rFonts w:eastAsia="Calibri"/>
          <w:bCs/>
        </w:rPr>
        <w:t xml:space="preserve">ов</w:t>
      </w:r>
      <w:r>
        <w:rPr>
          <w:rFonts w:eastAsia="Calibri"/>
          <w:bCs/>
        </w:rPr>
        <w:t xml:space="preserve"> 3</w:t>
      </w:r>
      <w:r>
        <w:rPr>
          <w:rFonts w:eastAsia="Calibri"/>
          <w:bCs/>
        </w:rPr>
        <w:t xml:space="preserve">-6</w:t>
      </w:r>
      <w:r>
        <w:rPr>
          <w:rFonts w:eastAsia="Calibri"/>
          <w:bCs/>
        </w:rPr>
        <w:t xml:space="preserve"> настоящего постановления.</w:t>
      </w:r>
      <w:r>
        <w:rPr>
          <w:rFonts w:eastAsia="Calibri"/>
          <w:bCs/>
        </w:rPr>
      </w:r>
    </w:p>
    <w:p>
      <w:pPr>
        <w:ind w:firstLine="720"/>
        <w:jc w:val="both"/>
        <w:widowControl/>
        <w:tabs>
          <w:tab w:val="left" w:pos="993" w:leader="none"/>
        </w:tabs>
        <w:rPr>
          <w:rFonts w:eastAsia="Calibri"/>
          <w:lang w:eastAsia="ar-SA"/>
        </w:rPr>
      </w:pPr>
      <w:r>
        <w:rPr>
          <w:rFonts w:eastAsia="Calibri"/>
          <w:lang w:eastAsia="ar-SA"/>
        </w:rPr>
        <w:t xml:space="preserve">9</w:t>
      </w:r>
      <w:r>
        <w:rPr>
          <w:rFonts w:eastAsia="Calibri"/>
          <w:lang w:eastAsia="ar-SA"/>
        </w:rPr>
        <w:t xml:space="preserve">. Настоящее постановление вступает в силу после его подписания.</w:t>
      </w:r>
      <w:r>
        <w:rPr>
          <w:rFonts w:eastAsia="Calibri"/>
          <w:lang w:eastAsia="ar-SA"/>
        </w:rPr>
      </w:r>
    </w:p>
    <w:p>
      <w:pPr>
        <w:ind w:firstLine="709"/>
        <w:jc w:val="both"/>
        <w:widowControl/>
        <w:tabs>
          <w:tab w:val="left" w:pos="1080" w:leader="none"/>
        </w:tabs>
        <w:rPr>
          <w:bCs/>
          <w:iCs/>
        </w:rPr>
      </w:pPr>
      <w:r>
        <w:rPr>
          <w:rFonts w:eastAsia="Calibri"/>
          <w:lang w:eastAsia="ar-SA"/>
        </w:rPr>
        <w:t xml:space="preserve">10</w:t>
      </w:r>
      <w:r>
        <w:rPr>
          <w:rFonts w:eastAsia="Calibri"/>
          <w:lang w:eastAsia="ar-SA"/>
        </w:rPr>
        <w:t xml:space="preserve">.</w:t>
      </w:r>
      <w:r>
        <w:rPr>
          <w:rFonts w:eastAsia="Calibri"/>
          <w:lang w:eastAsia="ar-SA"/>
        </w:rPr>
        <w:t xml:space="preserve"> </w:t>
      </w:r>
      <w:r>
        <w:rPr>
          <w:rFonts w:eastAsia="Calibri"/>
          <w:lang w:eastAsia="ar-SA"/>
        </w:rPr>
        <w:t xml:space="preserve">Настоящее постановление подлежит размещению </w:t>
      </w:r>
      <w:r>
        <w:rPr>
          <w:rFonts w:eastAsia="Calibri"/>
        </w:rPr>
        <w:t xml:space="preserve">на официальном сайте Печенгского муниципального округа </w:t>
      </w:r>
      <w:hyperlink r:id="rId11" w:tooltip="http://pechengamr.gov-murman.ru/" w:history="1">
        <w:r>
          <w:rPr>
            <w:u w:val="single"/>
          </w:rPr>
          <w:t xml:space="preserve">http://pechengamr.gov-murman.ru/</w:t>
        </w:r>
      </w:hyperlink>
      <w:r>
        <w:rPr>
          <w:bCs/>
          <w:iCs/>
        </w:rPr>
        <w:t xml:space="preserve">.</w:t>
      </w:r>
      <w:r>
        <w:rPr>
          <w:bCs/>
          <w:iCs/>
        </w:rPr>
      </w:r>
    </w:p>
    <w:p>
      <w:pPr>
        <w:pStyle w:val="737"/>
        <w:ind w:firstLine="720"/>
        <w:jc w:val="both"/>
        <w:rPr>
          <w:b w:val="0"/>
          <w:bCs w:val="0"/>
          <w:sz w:val="24"/>
          <w:szCs w:val="24"/>
        </w:rPr>
      </w:pPr>
      <w:r>
        <w:rPr>
          <w:b w:val="0"/>
          <w:sz w:val="24"/>
          <w:szCs w:val="24"/>
        </w:rPr>
        <w:t xml:space="preserve">1</w:t>
      </w:r>
      <w:r>
        <w:rPr>
          <w:b w:val="0"/>
          <w:sz w:val="24"/>
          <w:szCs w:val="24"/>
        </w:rPr>
        <w:t xml:space="preserve">1</w:t>
      </w:r>
      <w:r>
        <w:rPr>
          <w:b w:val="0"/>
          <w:sz w:val="24"/>
          <w:szCs w:val="24"/>
        </w:rPr>
        <w:t xml:space="preserve">. </w:t>
      </w:r>
      <w:r>
        <w:rPr>
          <w:rFonts w:eastAsia="Times New Roman"/>
          <w:b w:val="0"/>
          <w:sz w:val="24"/>
          <w:szCs w:val="24"/>
        </w:rPr>
        <w:t xml:space="preserve">Контроль за</w:t>
      </w:r>
      <w:r>
        <w:rPr>
          <w:rFonts w:eastAsia="Times New Roman"/>
          <w:b w:val="0"/>
          <w:sz w:val="24"/>
          <w:szCs w:val="24"/>
        </w:rPr>
        <w:t xml:space="preserve"> исполнением настоящего</w:t>
      </w:r>
      <w:r>
        <w:rPr>
          <w:rFonts w:eastAsia="Times New Roman"/>
          <w:b w:val="0"/>
          <w:sz w:val="24"/>
          <w:szCs w:val="24"/>
        </w:rPr>
        <w:t xml:space="preserve"> постановления </w:t>
      </w:r>
      <w:r>
        <w:rPr>
          <w:rFonts w:eastAsia="Times New Roman"/>
          <w:b w:val="0"/>
          <w:sz w:val="24"/>
          <w:szCs w:val="24"/>
        </w:rPr>
        <w:t xml:space="preserve">оставляю за собой</w:t>
      </w:r>
      <w:r>
        <w:rPr>
          <w:rFonts w:eastAsia="Times New Roman"/>
          <w:b w:val="0"/>
          <w:sz w:val="24"/>
          <w:szCs w:val="24"/>
        </w:rPr>
        <w:t xml:space="preserve">.</w:t>
      </w:r>
      <w:r>
        <w:rPr>
          <w:b w:val="0"/>
          <w:bCs w:val="0"/>
          <w:sz w:val="24"/>
          <w:szCs w:val="24"/>
        </w:rPr>
      </w:r>
    </w:p>
    <w:p>
      <w:pPr>
        <w:widowControl/>
      </w:pPr>
      <w:r/>
      <w:r/>
    </w:p>
    <w:p>
      <w:pPr>
        <w:widowControl/>
      </w:pPr>
      <w:r/>
      <w:r/>
    </w:p>
    <w:p>
      <w:r/>
      <w:r/>
    </w:p>
    <w:p>
      <w:r>
        <w:t xml:space="preserve">Г</w:t>
      </w:r>
      <w:r>
        <w:t xml:space="preserve">лав</w:t>
      </w:r>
      <w:r>
        <w:t xml:space="preserve">а</w:t>
      </w:r>
      <w:r>
        <w:t xml:space="preserve"> Печенгск</w:t>
      </w:r>
      <w:r>
        <w:t xml:space="preserve">ого</w:t>
      </w:r>
      <w:r>
        <w:t xml:space="preserve"> </w:t>
      </w:r>
      <w:r>
        <w:t xml:space="preserve">муниципального округа</w:t>
      </w:r>
      <w:r>
        <w:t xml:space="preserve"> </w:t>
      </w:r>
      <w:r>
        <w:tab/>
      </w:r>
      <w:r>
        <w:tab/>
      </w:r>
      <w:r>
        <w:tab/>
      </w:r>
      <w:r>
        <w:tab/>
      </w:r>
      <w:r>
        <w:t xml:space="preserve">   </w:t>
      </w:r>
      <w:r>
        <w:t xml:space="preserve">         </w:t>
      </w:r>
      <w:r>
        <w:t xml:space="preserve"> </w:t>
      </w:r>
      <w:r>
        <w:t xml:space="preserve">А</w:t>
      </w:r>
      <w:r>
        <w:t xml:space="preserve">.</w:t>
      </w:r>
      <w:r>
        <w:t xml:space="preserve">В. Кузнецов</w:t>
      </w: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20"/>
          <w:szCs w:val="20"/>
        </w:rPr>
      </w:pPr>
      <w:r>
        <w:rPr>
          <w:sz w:val="20"/>
          <w:szCs w:val="20"/>
        </w:rPr>
      </w:r>
      <w:r>
        <w:rPr>
          <w:sz w:val="20"/>
          <w:szCs w:val="20"/>
        </w:rPr>
      </w:r>
    </w:p>
    <w:p>
      <w:pPr>
        <w:rPr>
          <w:sz w:val="20"/>
          <w:szCs w:val="20"/>
        </w:rPr>
      </w:pPr>
      <w:r>
        <w:rPr>
          <w:sz w:val="20"/>
          <w:szCs w:val="20"/>
        </w:rPr>
      </w:r>
      <w:r>
        <w:rPr>
          <w:sz w:val="20"/>
          <w:szCs w:val="20"/>
        </w:rPr>
      </w:r>
    </w:p>
    <w:p>
      <w:pPr>
        <w:rPr>
          <w:sz w:val="20"/>
          <w:szCs w:val="20"/>
        </w:rPr>
      </w:pPr>
      <w:r>
        <w:rPr>
          <w:sz w:val="20"/>
          <w:szCs w:val="20"/>
        </w:rPr>
      </w:r>
      <w:r>
        <w:rPr>
          <w:sz w:val="20"/>
          <w:szCs w:val="20"/>
        </w:rPr>
      </w:r>
    </w:p>
    <w:p>
      <w:pPr>
        <w:rPr>
          <w:sz w:val="20"/>
          <w:szCs w:val="20"/>
        </w:rPr>
      </w:pPr>
      <w:r>
        <w:rPr>
          <w:sz w:val="20"/>
          <w:szCs w:val="20"/>
        </w:rPr>
      </w:r>
      <w:r>
        <w:rPr>
          <w:sz w:val="20"/>
          <w:szCs w:val="20"/>
        </w:rPr>
      </w:r>
    </w:p>
    <w:p>
      <w:pPr>
        <w:rPr>
          <w:sz w:val="20"/>
          <w:szCs w:val="20"/>
        </w:rPr>
      </w:pPr>
      <w:r>
        <w:rPr>
          <w:sz w:val="20"/>
          <w:szCs w:val="20"/>
        </w:rPr>
        <w:t xml:space="preserve">Исп. </w:t>
      </w:r>
      <w:r>
        <w:rPr>
          <w:sz w:val="20"/>
          <w:szCs w:val="20"/>
        </w:rPr>
        <w:t xml:space="preserve">Соболев</w:t>
      </w:r>
      <w:r>
        <w:rPr>
          <w:sz w:val="20"/>
          <w:szCs w:val="20"/>
        </w:rPr>
        <w:t xml:space="preserve"> А.</w:t>
      </w:r>
      <w:r>
        <w:rPr>
          <w:sz w:val="20"/>
          <w:szCs w:val="20"/>
        </w:rPr>
        <w:t xml:space="preserve">В</w:t>
      </w:r>
      <w:r>
        <w:rPr>
          <w:sz w:val="20"/>
          <w:szCs w:val="20"/>
        </w:rPr>
        <w:t xml:space="preserve">.</w:t>
      </w:r>
      <w:r>
        <w:rPr>
          <w:sz w:val="20"/>
          <w:szCs w:val="20"/>
        </w:rPr>
        <w:t xml:space="preserve">,</w:t>
      </w:r>
      <w:r>
        <w:rPr>
          <w:sz w:val="20"/>
          <w:szCs w:val="20"/>
        </w:rPr>
        <w:t xml:space="preserve"> 500</w:t>
      </w:r>
      <w:r>
        <w:rPr>
          <w:sz w:val="20"/>
          <w:szCs w:val="20"/>
        </w:rPr>
        <w:t xml:space="preserve">07</w:t>
      </w:r>
      <w:r>
        <w:rPr>
          <w:sz w:val="20"/>
          <w:szCs w:val="20"/>
        </w:rP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Verdana">
    <w:panose1 w:val="020B06040305040402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492" w:hanging="360"/>
        <w:tabs>
          <w:tab w:val="num" w:pos="1492"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1209" w:hanging="360"/>
        <w:tabs>
          <w:tab w:val="num" w:pos="1209"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decimal"/>
      <w:isLgl w:val="false"/>
      <w:suff w:val="tab"/>
      <w:lvlText w:val="%1."/>
      <w:lvlJc w:val="left"/>
      <w:pPr>
        <w:ind w:left="926" w:hanging="360"/>
        <w:tabs>
          <w:tab w:val="num" w:pos="926"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isLgl w:val="false"/>
      <w:suff w:val="tab"/>
      <w:lvlText w:val="%1."/>
      <w:lvlJc w:val="left"/>
      <w:pPr>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1492" w:hanging="360"/>
        <w:tabs>
          <w:tab w:val="num" w:pos="1492"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ind w:left="926" w:hanging="360"/>
        <w:tabs>
          <w:tab w:val="num" w:pos="926"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643" w:hanging="360"/>
        <w:tabs>
          <w:tab w:val="num" w:pos="643"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1">
    <w:multiLevelType w:val="hybridMultilevel"/>
    <w:lvl w:ilvl="0">
      <w:start w:val="1"/>
      <w:numFmt w:val="decimal"/>
      <w:isLgl w:val="false"/>
      <w:suff w:val="tab"/>
      <w:lvlText w:val="2.%1."/>
      <w:legacy w:legacy="1" w:legacyIndent="624"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3">
    <w:multiLevelType w:val="hybridMultilevel"/>
    <w:lvl w:ilvl="0">
      <w:start w:val="4"/>
      <w:numFmt w:val="decimal"/>
      <w:isLgl w:val="false"/>
      <w:suff w:val="tab"/>
      <w:lvlText w:val="2.%1."/>
      <w:legacy w:legacy="1" w:legacyIndent="471"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5"/>
      <w:numFmt w:val="decimal"/>
      <w:isLgl w:val="false"/>
      <w:suff w:val="tab"/>
      <w:lvlText w:val="%1."/>
      <w:lvlJc w:val="left"/>
      <w:pPr>
        <w:ind w:left="1140" w:hanging="360"/>
        <w:tabs>
          <w:tab w:val="num" w:pos="1140" w:leader="none"/>
        </w:tabs>
      </w:pPr>
      <w:rPr>
        <w:rFonts w:hint="default"/>
      </w:rPr>
    </w:lvl>
    <w:lvl w:ilvl="1">
      <w:start w:val="1"/>
      <w:numFmt w:val="lowerLetter"/>
      <w:isLgl w:val="false"/>
      <w:suff w:val="tab"/>
      <w:lvlText w:val="%2."/>
      <w:lvlJc w:val="left"/>
      <w:pPr>
        <w:ind w:left="1860" w:hanging="360"/>
        <w:tabs>
          <w:tab w:val="num" w:pos="1860" w:leader="none"/>
        </w:tabs>
      </w:pPr>
    </w:lvl>
    <w:lvl w:ilvl="2">
      <w:start w:val="1"/>
      <w:numFmt w:val="lowerRoman"/>
      <w:isLgl w:val="false"/>
      <w:suff w:val="tab"/>
      <w:lvlText w:val="%3."/>
      <w:lvlJc w:val="right"/>
      <w:pPr>
        <w:ind w:left="2580" w:hanging="180"/>
        <w:tabs>
          <w:tab w:val="num" w:pos="2580" w:leader="none"/>
        </w:tabs>
      </w:pPr>
    </w:lvl>
    <w:lvl w:ilvl="3">
      <w:start w:val="1"/>
      <w:numFmt w:val="decimal"/>
      <w:isLgl w:val="false"/>
      <w:suff w:val="tab"/>
      <w:lvlText w:val="%4."/>
      <w:lvlJc w:val="left"/>
      <w:pPr>
        <w:ind w:left="3300" w:hanging="360"/>
        <w:tabs>
          <w:tab w:val="num" w:pos="3300" w:leader="none"/>
        </w:tabs>
      </w:pPr>
    </w:lvl>
    <w:lvl w:ilvl="4">
      <w:start w:val="1"/>
      <w:numFmt w:val="lowerLetter"/>
      <w:isLgl w:val="false"/>
      <w:suff w:val="tab"/>
      <w:lvlText w:val="%5."/>
      <w:lvlJc w:val="left"/>
      <w:pPr>
        <w:ind w:left="4020" w:hanging="360"/>
        <w:tabs>
          <w:tab w:val="num" w:pos="4020" w:leader="none"/>
        </w:tabs>
      </w:pPr>
    </w:lvl>
    <w:lvl w:ilvl="5">
      <w:start w:val="1"/>
      <w:numFmt w:val="lowerRoman"/>
      <w:isLgl w:val="false"/>
      <w:suff w:val="tab"/>
      <w:lvlText w:val="%6."/>
      <w:lvlJc w:val="right"/>
      <w:pPr>
        <w:ind w:left="4740" w:hanging="180"/>
        <w:tabs>
          <w:tab w:val="num" w:pos="4740" w:leader="none"/>
        </w:tabs>
      </w:pPr>
    </w:lvl>
    <w:lvl w:ilvl="6">
      <w:start w:val="1"/>
      <w:numFmt w:val="decimal"/>
      <w:isLgl w:val="false"/>
      <w:suff w:val="tab"/>
      <w:lvlText w:val="%7."/>
      <w:lvlJc w:val="left"/>
      <w:pPr>
        <w:ind w:left="5460" w:hanging="360"/>
        <w:tabs>
          <w:tab w:val="num" w:pos="5460" w:leader="none"/>
        </w:tabs>
      </w:pPr>
    </w:lvl>
    <w:lvl w:ilvl="7">
      <w:start w:val="1"/>
      <w:numFmt w:val="lowerLetter"/>
      <w:isLgl w:val="false"/>
      <w:suff w:val="tab"/>
      <w:lvlText w:val="%8."/>
      <w:lvlJc w:val="left"/>
      <w:pPr>
        <w:ind w:left="6180" w:hanging="360"/>
        <w:tabs>
          <w:tab w:val="num" w:pos="6180" w:leader="none"/>
        </w:tabs>
      </w:pPr>
    </w:lvl>
    <w:lvl w:ilvl="8">
      <w:start w:val="1"/>
      <w:numFmt w:val="lowerRoman"/>
      <w:isLgl w:val="false"/>
      <w:suff w:val="tab"/>
      <w:lvlText w:val="%9."/>
      <w:lvlJc w:val="right"/>
      <w:pPr>
        <w:ind w:left="6900" w:hanging="180"/>
        <w:tabs>
          <w:tab w:val="num" w:pos="6900" w:leader="none"/>
        </w:tabs>
      </w:pPr>
    </w:lvl>
  </w:abstractNum>
  <w:abstractNum w:abstractNumId="15">
    <w:multiLevelType w:val="hybridMultilevel"/>
    <w:lvl w:ilvl="0">
      <w:start w:val="2008"/>
      <w:numFmt w:val="decimal"/>
      <w:isLgl w:val="false"/>
      <w:suff w:val="tab"/>
      <w:lvlText w:val="01.01.%1"/>
      <w:legacy w:legacy="1" w:legacyIndent="1248"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2008"/>
      <w:numFmt w:val="decimal"/>
      <w:isLgl w:val="false"/>
      <w:suff w:val="tab"/>
      <w:lvlText w:val="31.12.%1"/>
      <w:legacy w:legacy="1" w:legacyIndent="1248"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
    <w:multiLevelType w:val="hybridMultilevel"/>
    <w:lvl w:ilvl="0">
      <w:start w:val="5"/>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8">
    <w:multiLevelType w:val="hybridMultilevel"/>
    <w:lvl w:ilvl="0">
      <w:start w:val="1"/>
      <w:numFmt w:val="decimal"/>
      <w:isLgl w:val="false"/>
      <w:suff w:val="tab"/>
      <w:lvlText w:val="%1."/>
      <w:lvlJc w:val="left"/>
      <w:pPr>
        <w:ind w:left="1469" w:hanging="360"/>
      </w:pPr>
    </w:lvl>
    <w:lvl w:ilvl="1">
      <w:start w:val="1"/>
      <w:numFmt w:val="lowerLetter"/>
      <w:isLgl w:val="false"/>
      <w:suff w:val="tab"/>
      <w:lvlText w:val="%2."/>
      <w:lvlJc w:val="left"/>
      <w:pPr>
        <w:ind w:left="2189" w:hanging="360"/>
      </w:pPr>
    </w:lvl>
    <w:lvl w:ilvl="2">
      <w:start w:val="1"/>
      <w:numFmt w:val="lowerRoman"/>
      <w:isLgl w:val="false"/>
      <w:suff w:val="tab"/>
      <w:lvlText w:val="%3."/>
      <w:lvlJc w:val="right"/>
      <w:pPr>
        <w:ind w:left="2909" w:hanging="180"/>
      </w:pPr>
    </w:lvl>
    <w:lvl w:ilvl="3">
      <w:start w:val="1"/>
      <w:numFmt w:val="decimal"/>
      <w:isLgl w:val="false"/>
      <w:suff w:val="tab"/>
      <w:lvlText w:val="%4."/>
      <w:lvlJc w:val="left"/>
      <w:pPr>
        <w:ind w:left="3629" w:hanging="360"/>
      </w:pPr>
    </w:lvl>
    <w:lvl w:ilvl="4">
      <w:start w:val="1"/>
      <w:numFmt w:val="lowerLetter"/>
      <w:isLgl w:val="false"/>
      <w:suff w:val="tab"/>
      <w:lvlText w:val="%5."/>
      <w:lvlJc w:val="left"/>
      <w:pPr>
        <w:ind w:left="4349" w:hanging="360"/>
      </w:pPr>
    </w:lvl>
    <w:lvl w:ilvl="5">
      <w:start w:val="1"/>
      <w:numFmt w:val="lowerRoman"/>
      <w:isLgl w:val="false"/>
      <w:suff w:val="tab"/>
      <w:lvlText w:val="%6."/>
      <w:lvlJc w:val="right"/>
      <w:pPr>
        <w:ind w:left="5069" w:hanging="180"/>
      </w:pPr>
    </w:lvl>
    <w:lvl w:ilvl="6">
      <w:start w:val="1"/>
      <w:numFmt w:val="decimal"/>
      <w:isLgl w:val="false"/>
      <w:suff w:val="tab"/>
      <w:lvlText w:val="%7."/>
      <w:lvlJc w:val="left"/>
      <w:pPr>
        <w:ind w:left="5789" w:hanging="360"/>
      </w:pPr>
    </w:lvl>
    <w:lvl w:ilvl="7">
      <w:start w:val="1"/>
      <w:numFmt w:val="lowerLetter"/>
      <w:isLgl w:val="false"/>
      <w:suff w:val="tab"/>
      <w:lvlText w:val="%8."/>
      <w:lvlJc w:val="left"/>
      <w:pPr>
        <w:ind w:left="6509" w:hanging="360"/>
      </w:pPr>
    </w:lvl>
    <w:lvl w:ilvl="8">
      <w:start w:val="1"/>
      <w:numFmt w:val="lowerRoman"/>
      <w:isLgl w:val="false"/>
      <w:suff w:val="tab"/>
      <w:lvlText w:val="%9."/>
      <w:lvlJc w:val="right"/>
      <w:pPr>
        <w:ind w:left="7229" w:hanging="180"/>
      </w:pPr>
    </w:lvl>
  </w:abstractNum>
  <w:abstractNum w:abstractNumId="19">
    <w:multiLevelType w:val="hybridMultilevel"/>
    <w:lvl w:ilvl="0">
      <w:start w:val="7"/>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0">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1">
    <w:multiLevelType w:val="hybridMultilevel"/>
    <w:lvl w:ilvl="0">
      <w:start w:val="1"/>
      <w:numFmt w:val="decimal"/>
      <w:isLgl w:val="false"/>
      <w:suff w:val="tab"/>
      <w:lvlText w:val="%1."/>
      <w:lvlJc w:val="left"/>
      <w:pPr>
        <w:ind w:left="1710" w:hanging="990"/>
      </w:pPr>
      <w:rPr>
        <w:rFonts w:hint="default"/>
      </w:rPr>
    </w:lvl>
    <w:lvl w:ilvl="1">
      <w:start w:val="1"/>
      <w:numFmt w:val="decimal"/>
      <w:isLgl/>
      <w:suff w:val="tab"/>
      <w:lvlText w:val="%1.%2."/>
      <w:lvlJc w:val="left"/>
      <w:pPr>
        <w:ind w:left="1905" w:hanging="1185"/>
      </w:pPr>
      <w:rPr>
        <w:rFonts w:hint="default"/>
      </w:rPr>
    </w:lvl>
    <w:lvl w:ilvl="2">
      <w:start w:val="1"/>
      <w:numFmt w:val="decimal"/>
      <w:isLgl/>
      <w:suff w:val="tab"/>
      <w:lvlText w:val="%1.%2.%3."/>
      <w:lvlJc w:val="left"/>
      <w:pPr>
        <w:ind w:left="1905" w:hanging="1185"/>
      </w:pPr>
      <w:rPr>
        <w:rFonts w:hint="default"/>
      </w:rPr>
    </w:lvl>
    <w:lvl w:ilvl="3">
      <w:start w:val="1"/>
      <w:numFmt w:val="decimal"/>
      <w:isLgl/>
      <w:suff w:val="tab"/>
      <w:lvlText w:val="%1.%2.%3.%4."/>
      <w:lvlJc w:val="left"/>
      <w:pPr>
        <w:ind w:left="1905" w:hanging="1185"/>
      </w:pPr>
      <w:rPr>
        <w:rFonts w:hint="default"/>
      </w:rPr>
    </w:lvl>
    <w:lvl w:ilvl="4">
      <w:start w:val="1"/>
      <w:numFmt w:val="decimal"/>
      <w:isLgl/>
      <w:suff w:val="tab"/>
      <w:lvlText w:val="%1.%2.%3.%4.%5."/>
      <w:lvlJc w:val="left"/>
      <w:pPr>
        <w:ind w:left="1905" w:hanging="1185"/>
      </w:pPr>
      <w:rPr>
        <w:rFonts w:hint="default"/>
      </w:rPr>
    </w:lvl>
    <w:lvl w:ilvl="5">
      <w:start w:val="1"/>
      <w:numFmt w:val="decimal"/>
      <w:isLgl/>
      <w:suff w:val="tab"/>
      <w:lvlText w:val="%1.%2.%3.%4.%5.%6."/>
      <w:lvlJc w:val="left"/>
      <w:pPr>
        <w:ind w:left="1905" w:hanging="1185"/>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22">
    <w:multiLevelType w:val="hybridMultilevel"/>
    <w:lvl w:ilvl="0">
      <w:start w:val="1"/>
      <w:numFmt w:val="decimal"/>
      <w:isLgl w:val="false"/>
      <w:suff w:val="tab"/>
      <w:lvlText w:val="%1."/>
      <w:lvlJc w:val="left"/>
      <w:pPr>
        <w:ind w:left="720" w:hanging="360"/>
      </w:pPr>
      <w:rPr>
        <w:rFonts w:hint="default"/>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24">
    <w:multiLevelType w:val="hybridMultilevel"/>
    <w:lvl w:ilvl="0">
      <w:start w:val="4"/>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5">
    <w:multiLevelType w:val="hybridMultilevel"/>
    <w:lvl w:ilvl="0">
      <w:start w:val="1"/>
      <w:numFmt w:val="decimal"/>
      <w:isLgl w:val="false"/>
      <w:suff w:val="tab"/>
      <w:lvlText w:val="%1."/>
      <w:lvlJc w:val="left"/>
      <w:pPr>
        <w:ind w:left="1829" w:hanging="1080"/>
      </w:pPr>
      <w:rPr>
        <w:rFonts w:hint="default"/>
      </w:rPr>
    </w:lvl>
    <w:lvl w:ilvl="1">
      <w:start w:val="1"/>
      <w:numFmt w:val="lowerLetter"/>
      <w:isLgl w:val="false"/>
      <w:suff w:val="tab"/>
      <w:lvlText w:val="%2."/>
      <w:lvlJc w:val="left"/>
      <w:pPr>
        <w:ind w:left="1829" w:hanging="360"/>
      </w:pPr>
    </w:lvl>
    <w:lvl w:ilvl="2">
      <w:start w:val="1"/>
      <w:numFmt w:val="lowerRoman"/>
      <w:isLgl w:val="false"/>
      <w:suff w:val="tab"/>
      <w:lvlText w:val="%3."/>
      <w:lvlJc w:val="right"/>
      <w:pPr>
        <w:ind w:left="2549" w:hanging="180"/>
      </w:pPr>
    </w:lvl>
    <w:lvl w:ilvl="3">
      <w:start w:val="1"/>
      <w:numFmt w:val="decimal"/>
      <w:isLgl w:val="false"/>
      <w:suff w:val="tab"/>
      <w:lvlText w:val="%4."/>
      <w:lvlJc w:val="left"/>
      <w:pPr>
        <w:ind w:left="3269" w:hanging="360"/>
      </w:pPr>
    </w:lvl>
    <w:lvl w:ilvl="4">
      <w:start w:val="1"/>
      <w:numFmt w:val="lowerLetter"/>
      <w:isLgl w:val="false"/>
      <w:suff w:val="tab"/>
      <w:lvlText w:val="%5."/>
      <w:lvlJc w:val="left"/>
      <w:pPr>
        <w:ind w:left="3989" w:hanging="360"/>
      </w:pPr>
    </w:lvl>
    <w:lvl w:ilvl="5">
      <w:start w:val="1"/>
      <w:numFmt w:val="lowerRoman"/>
      <w:isLgl w:val="false"/>
      <w:suff w:val="tab"/>
      <w:lvlText w:val="%6."/>
      <w:lvlJc w:val="right"/>
      <w:pPr>
        <w:ind w:left="4709" w:hanging="180"/>
      </w:pPr>
    </w:lvl>
    <w:lvl w:ilvl="6">
      <w:start w:val="1"/>
      <w:numFmt w:val="decimal"/>
      <w:isLgl w:val="false"/>
      <w:suff w:val="tab"/>
      <w:lvlText w:val="%7."/>
      <w:lvlJc w:val="left"/>
      <w:pPr>
        <w:ind w:left="5429" w:hanging="360"/>
      </w:pPr>
    </w:lvl>
    <w:lvl w:ilvl="7">
      <w:start w:val="1"/>
      <w:numFmt w:val="lowerLetter"/>
      <w:isLgl w:val="false"/>
      <w:suff w:val="tab"/>
      <w:lvlText w:val="%8."/>
      <w:lvlJc w:val="left"/>
      <w:pPr>
        <w:ind w:left="6149" w:hanging="360"/>
      </w:pPr>
    </w:lvl>
    <w:lvl w:ilvl="8">
      <w:start w:val="1"/>
      <w:numFmt w:val="lowerRoman"/>
      <w:isLgl w:val="false"/>
      <w:suff w:val="tab"/>
      <w:lvlText w:val="%9."/>
      <w:lvlJc w:val="right"/>
      <w:pPr>
        <w:ind w:left="6869" w:hanging="180"/>
      </w:pPr>
    </w:lvl>
  </w:abstractNum>
  <w:num w:numId="1">
    <w:abstractNumId w:val="10"/>
    <w:lvlOverride w:ilvl="0">
      <w:lvl w:ilvl="0">
        <w:start w:val="65535"/>
        <w:numFmt w:val="bullet"/>
        <w:isLgl w:val="false"/>
        <w:suff w:val="tab"/>
        <w:lvlText w:val="-"/>
        <w:legacy w:legacy="1" w:legacyIndent="125" w:legacySpace="0"/>
        <w:lvlJc w:val="left"/>
        <w:pPr/>
        <w:rPr>
          <w:rFonts w:hint="default" w:ascii="Times New Roman" w:hAnsi="Times New Roman" w:cs="Times New Roman"/>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706"/>
    <w:next w:val="706"/>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708"/>
    <w:link w:val="13"/>
    <w:uiPriority w:val="9"/>
    <w:rPr>
      <w:rFonts w:ascii="Arial" w:hAnsi="Arial" w:eastAsia="Arial" w:cs="Arial"/>
      <w:sz w:val="40"/>
      <w:szCs w:val="40"/>
    </w:rPr>
  </w:style>
  <w:style w:type="character" w:styleId="16">
    <w:name w:val="Heading 2 Char"/>
    <w:basedOn w:val="708"/>
    <w:link w:val="707"/>
    <w:uiPriority w:val="9"/>
    <w:rPr>
      <w:rFonts w:ascii="Arial" w:hAnsi="Arial" w:eastAsia="Arial" w:cs="Arial"/>
      <w:sz w:val="34"/>
    </w:rPr>
  </w:style>
  <w:style w:type="paragraph" w:styleId="17">
    <w:name w:val="Heading 3"/>
    <w:basedOn w:val="706"/>
    <w:next w:val="706"/>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708"/>
    <w:link w:val="17"/>
    <w:uiPriority w:val="9"/>
    <w:rPr>
      <w:rFonts w:ascii="Arial" w:hAnsi="Arial" w:eastAsia="Arial" w:cs="Arial"/>
      <w:sz w:val="30"/>
      <w:szCs w:val="30"/>
    </w:rPr>
  </w:style>
  <w:style w:type="paragraph" w:styleId="19">
    <w:name w:val="Heading 4"/>
    <w:basedOn w:val="706"/>
    <w:next w:val="706"/>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708"/>
    <w:link w:val="19"/>
    <w:uiPriority w:val="9"/>
    <w:rPr>
      <w:rFonts w:ascii="Arial" w:hAnsi="Arial" w:eastAsia="Arial" w:cs="Arial"/>
      <w:b/>
      <w:bCs/>
      <w:sz w:val="26"/>
      <w:szCs w:val="26"/>
    </w:rPr>
  </w:style>
  <w:style w:type="paragraph" w:styleId="21">
    <w:name w:val="Heading 5"/>
    <w:basedOn w:val="706"/>
    <w:next w:val="706"/>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708"/>
    <w:link w:val="21"/>
    <w:uiPriority w:val="9"/>
    <w:rPr>
      <w:rFonts w:ascii="Arial" w:hAnsi="Arial" w:eastAsia="Arial" w:cs="Arial"/>
      <w:b/>
      <w:bCs/>
      <w:sz w:val="24"/>
      <w:szCs w:val="24"/>
    </w:rPr>
  </w:style>
  <w:style w:type="paragraph" w:styleId="23">
    <w:name w:val="Heading 6"/>
    <w:basedOn w:val="706"/>
    <w:next w:val="706"/>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708"/>
    <w:link w:val="23"/>
    <w:uiPriority w:val="9"/>
    <w:rPr>
      <w:rFonts w:ascii="Arial" w:hAnsi="Arial" w:eastAsia="Arial" w:cs="Arial"/>
      <w:b/>
      <w:bCs/>
      <w:sz w:val="22"/>
      <w:szCs w:val="22"/>
    </w:rPr>
  </w:style>
  <w:style w:type="paragraph" w:styleId="25">
    <w:name w:val="Heading 7"/>
    <w:basedOn w:val="706"/>
    <w:next w:val="706"/>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708"/>
    <w:link w:val="25"/>
    <w:uiPriority w:val="9"/>
    <w:rPr>
      <w:rFonts w:ascii="Arial" w:hAnsi="Arial" w:eastAsia="Arial" w:cs="Arial"/>
      <w:b/>
      <w:bCs/>
      <w:i/>
      <w:iCs/>
      <w:sz w:val="22"/>
      <w:szCs w:val="22"/>
    </w:rPr>
  </w:style>
  <w:style w:type="paragraph" w:styleId="27">
    <w:name w:val="Heading 8"/>
    <w:basedOn w:val="706"/>
    <w:next w:val="706"/>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708"/>
    <w:link w:val="27"/>
    <w:uiPriority w:val="9"/>
    <w:rPr>
      <w:rFonts w:ascii="Arial" w:hAnsi="Arial" w:eastAsia="Arial" w:cs="Arial"/>
      <w:i/>
      <w:iCs/>
      <w:sz w:val="22"/>
      <w:szCs w:val="22"/>
    </w:rPr>
  </w:style>
  <w:style w:type="paragraph" w:styleId="29">
    <w:name w:val="Heading 9"/>
    <w:basedOn w:val="706"/>
    <w:next w:val="706"/>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708"/>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706"/>
    <w:next w:val="706"/>
    <w:link w:val="35"/>
    <w:uiPriority w:val="10"/>
    <w:qFormat/>
    <w:pPr>
      <w:contextualSpacing/>
      <w:spacing w:before="300" w:after="200"/>
    </w:pPr>
    <w:rPr>
      <w:sz w:val="48"/>
      <w:szCs w:val="48"/>
    </w:rPr>
  </w:style>
  <w:style w:type="character" w:styleId="35">
    <w:name w:val="Title Char"/>
    <w:basedOn w:val="708"/>
    <w:link w:val="34"/>
    <w:uiPriority w:val="10"/>
    <w:rPr>
      <w:sz w:val="48"/>
      <w:szCs w:val="48"/>
    </w:rPr>
  </w:style>
  <w:style w:type="paragraph" w:styleId="36">
    <w:name w:val="Subtitle"/>
    <w:basedOn w:val="706"/>
    <w:next w:val="706"/>
    <w:link w:val="37"/>
    <w:uiPriority w:val="11"/>
    <w:qFormat/>
    <w:pPr>
      <w:spacing w:before="200" w:after="200"/>
    </w:pPr>
    <w:rPr>
      <w:sz w:val="24"/>
      <w:szCs w:val="24"/>
    </w:rPr>
  </w:style>
  <w:style w:type="character" w:styleId="37">
    <w:name w:val="Subtitle Char"/>
    <w:basedOn w:val="708"/>
    <w:link w:val="36"/>
    <w:uiPriority w:val="11"/>
    <w:rPr>
      <w:sz w:val="24"/>
      <w:szCs w:val="24"/>
    </w:rPr>
  </w:style>
  <w:style w:type="paragraph" w:styleId="38">
    <w:name w:val="Quote"/>
    <w:basedOn w:val="706"/>
    <w:next w:val="706"/>
    <w:link w:val="39"/>
    <w:uiPriority w:val="29"/>
    <w:qFormat/>
    <w:pPr>
      <w:ind w:left="720" w:right="720"/>
    </w:pPr>
    <w:rPr>
      <w:i/>
    </w:rPr>
  </w:style>
  <w:style w:type="character" w:styleId="39">
    <w:name w:val="Quote Char"/>
    <w:link w:val="38"/>
    <w:uiPriority w:val="29"/>
    <w:rPr>
      <w:i/>
    </w:rPr>
  </w:style>
  <w:style w:type="paragraph" w:styleId="40">
    <w:name w:val="Intense Quote"/>
    <w:basedOn w:val="706"/>
    <w:next w:val="706"/>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708"/>
    <w:link w:val="728"/>
    <w:uiPriority w:val="99"/>
  </w:style>
  <w:style w:type="paragraph" w:styleId="44">
    <w:name w:val="Footer"/>
    <w:basedOn w:val="706"/>
    <w:link w:val="47"/>
    <w:uiPriority w:val="99"/>
    <w:unhideWhenUsed/>
    <w:pPr>
      <w:spacing w:after="0" w:line="240" w:lineRule="auto"/>
      <w:tabs>
        <w:tab w:val="center" w:pos="7143" w:leader="none"/>
        <w:tab w:val="right" w:pos="14287" w:leader="none"/>
      </w:tabs>
    </w:pPr>
  </w:style>
  <w:style w:type="character" w:styleId="45">
    <w:name w:val="Footer Char"/>
    <w:basedOn w:val="708"/>
    <w:link w:val="44"/>
    <w:uiPriority w:val="99"/>
  </w:style>
  <w:style w:type="character" w:styleId="47">
    <w:name w:val="Caption Char"/>
    <w:basedOn w:val="725"/>
    <w:link w:val="44"/>
    <w:uiPriority w:val="99"/>
  </w:style>
  <w:style w:type="table" w:styleId="49">
    <w:name w:val="Table Grid Light"/>
    <w:basedOn w:val="70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0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0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0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0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0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0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0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0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0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0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0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0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0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0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0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0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0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0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0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0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0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0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0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0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0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0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0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0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0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0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0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0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0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70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0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0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0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0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0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0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70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0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0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0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0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0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0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0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09"/>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09"/>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09"/>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09"/>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09"/>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09"/>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0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0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0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0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0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0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0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0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0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70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70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70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70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70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70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0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70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70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70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70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70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70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0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0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0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0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0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0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0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0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70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70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70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70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70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70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0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70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70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70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70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70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70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0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70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70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70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70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70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70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0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0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0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0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0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0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706"/>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708"/>
    <w:uiPriority w:val="99"/>
    <w:unhideWhenUsed/>
    <w:rPr>
      <w:vertAlign w:val="superscript"/>
    </w:rPr>
  </w:style>
  <w:style w:type="paragraph" w:styleId="178">
    <w:name w:val="endnote text"/>
    <w:basedOn w:val="706"/>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08"/>
    <w:uiPriority w:val="99"/>
    <w:semiHidden/>
    <w:unhideWhenUsed/>
    <w:rPr>
      <w:vertAlign w:val="superscript"/>
    </w:rPr>
  </w:style>
  <w:style w:type="paragraph" w:styleId="181">
    <w:name w:val="toc 1"/>
    <w:basedOn w:val="706"/>
    <w:next w:val="706"/>
    <w:uiPriority w:val="39"/>
    <w:unhideWhenUsed/>
    <w:pPr>
      <w:ind w:left="0" w:right="0" w:firstLine="0"/>
      <w:spacing w:after="57"/>
    </w:pPr>
  </w:style>
  <w:style w:type="paragraph" w:styleId="182">
    <w:name w:val="toc 2"/>
    <w:basedOn w:val="706"/>
    <w:next w:val="706"/>
    <w:uiPriority w:val="39"/>
    <w:unhideWhenUsed/>
    <w:pPr>
      <w:ind w:left="283" w:right="0" w:firstLine="0"/>
      <w:spacing w:after="57"/>
    </w:pPr>
  </w:style>
  <w:style w:type="paragraph" w:styleId="183">
    <w:name w:val="toc 3"/>
    <w:basedOn w:val="706"/>
    <w:next w:val="706"/>
    <w:uiPriority w:val="39"/>
    <w:unhideWhenUsed/>
    <w:pPr>
      <w:ind w:left="567" w:right="0" w:firstLine="0"/>
      <w:spacing w:after="57"/>
    </w:pPr>
  </w:style>
  <w:style w:type="paragraph" w:styleId="184">
    <w:name w:val="toc 4"/>
    <w:basedOn w:val="706"/>
    <w:next w:val="706"/>
    <w:uiPriority w:val="39"/>
    <w:unhideWhenUsed/>
    <w:pPr>
      <w:ind w:left="850" w:right="0" w:firstLine="0"/>
      <w:spacing w:after="57"/>
    </w:pPr>
  </w:style>
  <w:style w:type="paragraph" w:styleId="185">
    <w:name w:val="toc 5"/>
    <w:basedOn w:val="706"/>
    <w:next w:val="706"/>
    <w:uiPriority w:val="39"/>
    <w:unhideWhenUsed/>
    <w:pPr>
      <w:ind w:left="1134" w:right="0" w:firstLine="0"/>
      <w:spacing w:after="57"/>
    </w:pPr>
  </w:style>
  <w:style w:type="paragraph" w:styleId="186">
    <w:name w:val="toc 6"/>
    <w:basedOn w:val="706"/>
    <w:next w:val="706"/>
    <w:uiPriority w:val="39"/>
    <w:unhideWhenUsed/>
    <w:pPr>
      <w:ind w:left="1417" w:right="0" w:firstLine="0"/>
      <w:spacing w:after="57"/>
    </w:pPr>
  </w:style>
  <w:style w:type="paragraph" w:styleId="187">
    <w:name w:val="toc 7"/>
    <w:basedOn w:val="706"/>
    <w:next w:val="706"/>
    <w:uiPriority w:val="39"/>
    <w:unhideWhenUsed/>
    <w:pPr>
      <w:ind w:left="1701" w:right="0" w:firstLine="0"/>
      <w:spacing w:after="57"/>
    </w:pPr>
  </w:style>
  <w:style w:type="paragraph" w:styleId="188">
    <w:name w:val="toc 8"/>
    <w:basedOn w:val="706"/>
    <w:next w:val="706"/>
    <w:uiPriority w:val="39"/>
    <w:unhideWhenUsed/>
    <w:pPr>
      <w:ind w:left="1984" w:right="0" w:firstLine="0"/>
      <w:spacing w:after="57"/>
    </w:pPr>
  </w:style>
  <w:style w:type="paragraph" w:styleId="189">
    <w:name w:val="toc 9"/>
    <w:basedOn w:val="706"/>
    <w:next w:val="706"/>
    <w:uiPriority w:val="39"/>
    <w:unhideWhenUsed/>
    <w:pPr>
      <w:ind w:left="2268" w:right="0" w:firstLine="0"/>
      <w:spacing w:after="57"/>
    </w:pPr>
  </w:style>
  <w:style w:type="paragraph" w:styleId="190">
    <w:name w:val="TOC Heading"/>
    <w:uiPriority w:val="39"/>
    <w:unhideWhenUsed/>
  </w:style>
  <w:style w:type="paragraph" w:styleId="191">
    <w:name w:val="table of figures"/>
    <w:basedOn w:val="706"/>
    <w:next w:val="706"/>
    <w:uiPriority w:val="99"/>
    <w:unhideWhenUsed/>
    <w:pPr>
      <w:spacing w:after="0" w:afterAutospacing="0"/>
    </w:pPr>
  </w:style>
  <w:style w:type="paragraph" w:styleId="706" w:default="1">
    <w:name w:val="Normal"/>
    <w:qFormat/>
    <w:pPr>
      <w:widowControl w:val="off"/>
    </w:pPr>
    <w:rPr>
      <w:rFonts w:ascii="Times New Roman" w:hAnsi="Times New Roman" w:eastAsia="Times New Roman"/>
      <w:sz w:val="24"/>
      <w:szCs w:val="24"/>
    </w:rPr>
  </w:style>
  <w:style w:type="paragraph" w:styleId="707">
    <w:name w:val="Heading 2"/>
    <w:basedOn w:val="706"/>
    <w:next w:val="706"/>
    <w:qFormat/>
    <w:pPr>
      <w:jc w:val="center"/>
      <w:keepNext/>
      <w:widowControl/>
      <w:outlineLvl w:val="1"/>
    </w:pPr>
    <w:rPr>
      <w:b/>
      <w:sz w:val="44"/>
    </w:rPr>
  </w:style>
  <w:style w:type="character" w:styleId="708" w:default="1">
    <w:name w:val="Default Paragraph Font"/>
    <w:uiPriority w:val="1"/>
    <w:semiHidden/>
    <w:unhideWhenUsed/>
  </w:style>
  <w:style w:type="table" w:styleId="709" w:default="1">
    <w:name w:val="Normal Table"/>
    <w:uiPriority w:val="99"/>
    <w:semiHidden/>
    <w:unhideWhenUsed/>
    <w:tblPr>
      <w:tblInd w:w="0" w:type="dxa"/>
      <w:tblCellMar>
        <w:left w:w="108" w:type="dxa"/>
        <w:top w:w="0" w:type="dxa"/>
        <w:right w:w="108" w:type="dxa"/>
        <w:bottom w:w="0" w:type="dxa"/>
      </w:tblCellMar>
    </w:tblPr>
  </w:style>
  <w:style w:type="numbering" w:styleId="710" w:default="1">
    <w:name w:val="No List"/>
    <w:uiPriority w:val="99"/>
    <w:semiHidden/>
    <w:unhideWhenUsed/>
  </w:style>
  <w:style w:type="paragraph" w:styleId="711" w:customStyle="1">
    <w:name w:val="Style5"/>
    <w:basedOn w:val="706"/>
    <w:uiPriority w:val="99"/>
    <w:pPr>
      <w:spacing w:line="307" w:lineRule="exact"/>
    </w:pPr>
  </w:style>
  <w:style w:type="paragraph" w:styleId="712" w:customStyle="1">
    <w:name w:val="Style6"/>
    <w:basedOn w:val="706"/>
    <w:uiPriority w:val="99"/>
    <w:pPr>
      <w:ind w:firstLine="749"/>
      <w:spacing w:line="302" w:lineRule="exact"/>
    </w:pPr>
  </w:style>
  <w:style w:type="paragraph" w:styleId="713" w:customStyle="1">
    <w:name w:val="Style7"/>
    <w:basedOn w:val="706"/>
    <w:uiPriority w:val="99"/>
    <w:pPr>
      <w:jc w:val="both"/>
      <w:spacing w:line="298" w:lineRule="exact"/>
    </w:pPr>
  </w:style>
  <w:style w:type="paragraph" w:styleId="714" w:customStyle="1">
    <w:name w:val="Style8"/>
    <w:basedOn w:val="706"/>
    <w:uiPriority w:val="99"/>
  </w:style>
  <w:style w:type="paragraph" w:styleId="715" w:customStyle="1">
    <w:name w:val="Style9"/>
    <w:basedOn w:val="706"/>
    <w:uiPriority w:val="99"/>
    <w:pPr>
      <w:ind w:hanging="125"/>
      <w:spacing w:line="298" w:lineRule="exact"/>
    </w:pPr>
  </w:style>
  <w:style w:type="paragraph" w:styleId="716" w:customStyle="1">
    <w:name w:val="Style10"/>
    <w:basedOn w:val="706"/>
    <w:uiPriority w:val="99"/>
    <w:pPr>
      <w:ind w:firstLine="720"/>
      <w:jc w:val="both"/>
      <w:spacing w:line="288" w:lineRule="exact"/>
    </w:pPr>
  </w:style>
  <w:style w:type="paragraph" w:styleId="717" w:customStyle="1">
    <w:name w:val="Style11"/>
    <w:basedOn w:val="706"/>
    <w:uiPriority w:val="99"/>
  </w:style>
  <w:style w:type="paragraph" w:styleId="718" w:customStyle="1">
    <w:name w:val="Style12"/>
    <w:basedOn w:val="706"/>
    <w:uiPriority w:val="99"/>
    <w:pPr>
      <w:jc w:val="both"/>
      <w:spacing w:line="302" w:lineRule="exact"/>
    </w:pPr>
  </w:style>
  <w:style w:type="character" w:styleId="719" w:customStyle="1">
    <w:name w:val="Font Style18"/>
    <w:uiPriority w:val="99"/>
    <w:rPr>
      <w:rFonts w:ascii="Times New Roman" w:hAnsi="Times New Roman" w:cs="Times New Roman"/>
      <w:b/>
      <w:bCs/>
      <w:sz w:val="16"/>
      <w:szCs w:val="16"/>
    </w:rPr>
  </w:style>
  <w:style w:type="character" w:styleId="720" w:customStyle="1">
    <w:name w:val="Font Style19"/>
    <w:uiPriority w:val="99"/>
    <w:rPr>
      <w:rFonts w:ascii="Times New Roman" w:hAnsi="Times New Roman" w:cs="Times New Roman"/>
      <w:sz w:val="24"/>
      <w:szCs w:val="24"/>
    </w:rPr>
  </w:style>
  <w:style w:type="paragraph" w:styleId="721">
    <w:name w:val="List Paragraph"/>
    <w:basedOn w:val="706"/>
    <w:uiPriority w:val="34"/>
    <w:qFormat/>
    <w:pPr>
      <w:contextualSpacing/>
      <w:ind w:left="720"/>
    </w:pPr>
  </w:style>
  <w:style w:type="paragraph" w:styleId="722" w:customStyle="1">
    <w:name w:val="Style2"/>
    <w:basedOn w:val="706"/>
    <w:uiPriority w:val="99"/>
  </w:style>
  <w:style w:type="character" w:styleId="723" w:customStyle="1">
    <w:name w:val="Font Style13"/>
    <w:uiPriority w:val="99"/>
    <w:rPr>
      <w:rFonts w:ascii="Times New Roman" w:hAnsi="Times New Roman" w:cs="Times New Roman"/>
      <w:sz w:val="26"/>
      <w:szCs w:val="26"/>
    </w:rPr>
  </w:style>
  <w:style w:type="table" w:styleId="724">
    <w:name w:val="Table Grid"/>
    <w:basedOn w:val="709"/>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725">
    <w:name w:val="Caption"/>
    <w:basedOn w:val="706"/>
    <w:next w:val="706"/>
    <w:qFormat/>
    <w:pPr>
      <w:jc w:val="center"/>
      <w:widowControl/>
    </w:pPr>
    <w:rPr>
      <w:b/>
      <w:sz w:val="32"/>
      <w:szCs w:val="20"/>
    </w:rPr>
  </w:style>
  <w:style w:type="character" w:styleId="726">
    <w:name w:val="Hyperlink"/>
    <w:rPr>
      <w:color w:val="0000ff"/>
      <w:u w:val="single"/>
    </w:rPr>
  </w:style>
  <w:style w:type="paragraph" w:styleId="727" w:customStyle="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706"/>
    <w:pPr>
      <w:jc w:val="right"/>
      <w:spacing w:after="160" w:line="240" w:lineRule="exact"/>
    </w:pPr>
    <w:rPr>
      <w:sz w:val="20"/>
      <w:szCs w:val="20"/>
      <w:lang w:val="en-GB" w:eastAsia="en-US"/>
    </w:rPr>
  </w:style>
  <w:style w:type="paragraph" w:styleId="728">
    <w:name w:val="Header"/>
    <w:basedOn w:val="706"/>
    <w:pPr>
      <w:widowControl/>
      <w:tabs>
        <w:tab w:val="center" w:pos="4677" w:leader="none"/>
        <w:tab w:val="right" w:pos="9355" w:leader="none"/>
      </w:tabs>
    </w:pPr>
    <w:rPr>
      <w:sz w:val="28"/>
      <w:szCs w:val="20"/>
    </w:rPr>
  </w:style>
  <w:style w:type="paragraph" w:styleId="729">
    <w:name w:val="Body Text Indent 2"/>
    <w:basedOn w:val="706"/>
    <w:link w:val="732"/>
    <w:pPr>
      <w:ind w:firstLine="851"/>
      <w:jc w:val="both"/>
      <w:widowControl/>
    </w:pPr>
    <w:rPr>
      <w:sz w:val="28"/>
      <w:szCs w:val="20"/>
    </w:rPr>
  </w:style>
  <w:style w:type="paragraph" w:styleId="730">
    <w:name w:val="Body Text"/>
    <w:basedOn w:val="706"/>
    <w:link w:val="731"/>
    <w:pPr>
      <w:spacing w:after="120"/>
      <w:widowControl/>
    </w:pPr>
    <w:rPr>
      <w:sz w:val="20"/>
      <w:szCs w:val="20"/>
    </w:rPr>
  </w:style>
  <w:style w:type="character" w:styleId="731" w:customStyle="1">
    <w:name w:val="Основной текст Знак"/>
    <w:link w:val="730"/>
    <w:rPr>
      <w:lang w:val="ru-RU" w:eastAsia="ru-RU" w:bidi="ar-SA"/>
    </w:rPr>
  </w:style>
  <w:style w:type="character" w:styleId="732" w:customStyle="1">
    <w:name w:val="Основной текст с отступом 2 Знак"/>
    <w:link w:val="729"/>
    <w:rPr>
      <w:sz w:val="28"/>
      <w:lang w:bidi="ar-SA"/>
    </w:rPr>
  </w:style>
  <w:style w:type="paragraph" w:styleId="733">
    <w:name w:val="Normal (Web)"/>
    <w:basedOn w:val="706"/>
    <w:pPr>
      <w:spacing w:before="100" w:beforeAutospacing="1" w:after="100" w:afterAutospacing="1"/>
      <w:widowControl/>
    </w:pPr>
  </w:style>
  <w:style w:type="paragraph" w:styleId="734">
    <w:name w:val="Body Text Indent"/>
    <w:basedOn w:val="706"/>
    <w:pPr>
      <w:ind w:left="283"/>
      <w:spacing w:after="120"/>
    </w:pPr>
  </w:style>
  <w:style w:type="paragraph" w:styleId="735">
    <w:name w:val="Balloon Text"/>
    <w:basedOn w:val="706"/>
    <w:link w:val="736"/>
    <w:uiPriority w:val="99"/>
    <w:semiHidden/>
    <w:unhideWhenUsed/>
    <w:rPr>
      <w:rFonts w:ascii="Tahoma" w:hAnsi="Tahoma" w:cs="Tahoma"/>
      <w:sz w:val="16"/>
      <w:szCs w:val="16"/>
    </w:rPr>
  </w:style>
  <w:style w:type="character" w:styleId="736" w:customStyle="1">
    <w:name w:val="Текст выноски Знак"/>
    <w:link w:val="735"/>
    <w:uiPriority w:val="99"/>
    <w:semiHidden/>
    <w:rPr>
      <w:rFonts w:ascii="Tahoma" w:hAnsi="Tahoma" w:eastAsia="Times New Roman" w:cs="Tahoma"/>
      <w:sz w:val="16"/>
      <w:szCs w:val="16"/>
    </w:rPr>
  </w:style>
  <w:style w:type="paragraph" w:styleId="737" w:customStyle="1">
    <w:name w:val="ConsPlusNormal"/>
    <w:rPr>
      <w:rFonts w:ascii="Times New Roman" w:hAnsi="Times New Roman"/>
      <w:b/>
      <w:bCs/>
    </w:rPr>
  </w:style>
  <w:style w:type="paragraph" w:styleId="738" w:customStyle="1">
    <w:name w:val="Знак Знак1 Знак Знак Знак Знак Знак Знак Знак Знак Знак Знак Знак Знак Знак Знак"/>
    <w:basedOn w:val="706"/>
    <w:pPr>
      <w:spacing w:after="160" w:line="240" w:lineRule="exact"/>
      <w:widowControl/>
    </w:pPr>
    <w:rPr>
      <w:rFonts w:ascii="Verdana" w:hAnsi="Verdana" w:cs="Verdana"/>
      <w:sz w:val="20"/>
      <w:szCs w:val="20"/>
      <w:lang w:val="en-US" w:eastAsia="en-US"/>
    </w:rPr>
  </w:style>
  <w:style w:type="paragraph" w:styleId="739" w:customStyle="1">
    <w:name w:val="ConsPlusTitle"/>
    <w:pPr>
      <w:widowControl w:val="off"/>
    </w:pPr>
    <w:rPr>
      <w:rFonts w:eastAsia="Times New Roman" w:cs="Calibri"/>
      <w:b/>
      <w:sz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image" Target="media/image1.png"/><Relationship Id="rId11" Type="http://schemas.openxmlformats.org/officeDocument/2006/relationships/hyperlink" Target="http://pechengamr.gov-murman.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51FD7-A262-4775-871C-15A44BCD0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Р7-Офис/2024.1.1.373</Application>
  <Company>Grizli777</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revision>3</cp:revision>
  <dcterms:created xsi:type="dcterms:W3CDTF">2024-09-09T07:38:00Z</dcterms:created>
  <dcterms:modified xsi:type="dcterms:W3CDTF">2024-09-18T07:43:03Z</dcterms:modified>
</cp:coreProperties>
</file>